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auto"/>
          <w:sz w:val="44"/>
          <w:szCs w:val="44"/>
        </w:rPr>
      </w:pPr>
      <w:r>
        <w:rPr>
          <w:rFonts w:hint="eastAsia" w:ascii="宋体" w:hAnsi="宋体"/>
          <w:b/>
          <w:color w:val="auto"/>
          <w:sz w:val="44"/>
          <w:szCs w:val="44"/>
        </w:rPr>
        <w:t>广东省青少年机器人竞赛</w:t>
      </w:r>
    </w:p>
    <w:p>
      <w:pPr>
        <w:adjustRightInd w:val="0"/>
        <w:snapToGrid w:val="0"/>
        <w:spacing w:line="276" w:lineRule="auto"/>
        <w:jc w:val="center"/>
        <w:rPr>
          <w:rFonts w:ascii="宋体" w:hAnsi="宋体"/>
          <w:b/>
          <w:color w:val="auto"/>
          <w:sz w:val="36"/>
          <w:szCs w:val="36"/>
        </w:rPr>
      </w:pPr>
      <w:r>
        <w:rPr>
          <w:rFonts w:hint="eastAsia"/>
          <w:b/>
          <w:color w:val="auto"/>
          <w:sz w:val="36"/>
          <w:szCs w:val="36"/>
          <w:lang w:eastAsia="zh-CN"/>
        </w:rPr>
        <w:t>初中组</w:t>
      </w:r>
      <w:r>
        <w:rPr>
          <w:rFonts w:hint="eastAsia" w:ascii="宋体" w:hAnsi="宋体"/>
          <w:b/>
          <w:color w:val="auto"/>
          <w:sz w:val="36"/>
          <w:szCs w:val="36"/>
        </w:rPr>
        <w:t>现场拼装挑战赛规则-初稿</w:t>
      </w:r>
    </w:p>
    <w:p>
      <w:pPr>
        <w:adjustRightInd w:val="0"/>
        <w:snapToGrid w:val="0"/>
        <w:spacing w:line="360" w:lineRule="auto"/>
        <w:ind w:firstLine="551" w:firstLineChars="196"/>
        <w:rPr>
          <w:rFonts w:ascii="宋体" w:hAnsi="宋体"/>
          <w:b/>
          <w:bCs/>
          <w:color w:val="auto"/>
          <w:sz w:val="28"/>
        </w:rPr>
      </w:pPr>
    </w:p>
    <w:p>
      <w:pPr>
        <w:adjustRightInd w:val="0"/>
        <w:snapToGrid w:val="0"/>
        <w:spacing w:line="360" w:lineRule="auto"/>
        <w:ind w:firstLine="562" w:firstLineChars="200"/>
        <w:rPr>
          <w:rFonts w:ascii="宋体" w:hAnsi="宋体"/>
          <w:b/>
          <w:bCs/>
          <w:color w:val="auto"/>
          <w:sz w:val="28"/>
        </w:rPr>
      </w:pPr>
      <w:r>
        <w:rPr>
          <w:rFonts w:hint="eastAsia" w:ascii="宋体" w:hAnsi="宋体"/>
          <w:b/>
          <w:bCs/>
          <w:color w:val="auto"/>
          <w:sz w:val="28"/>
        </w:rPr>
        <w:t>1 赛事简介</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机器人现场拼装挑战赛已经成为青少年机器人竞赛最为亮眼的内容之一。其活动对象为青少年学生，要求参加比赛的代表队在比赛现场自行制作机器人、编写程序并进行调试，在比赛场地上按照规则要求进行比赛。以激发青少年对机器人技术的兴趣和爱好，培养其动手、动脑的能力。</w:t>
      </w:r>
    </w:p>
    <w:p>
      <w:pPr>
        <w:adjustRightInd w:val="0"/>
        <w:snapToGrid w:val="0"/>
        <w:spacing w:line="360" w:lineRule="auto"/>
        <w:ind w:firstLine="551" w:firstLineChars="196"/>
        <w:rPr>
          <w:rFonts w:hint="default" w:ascii="宋体" w:hAnsi="宋体" w:eastAsia="宋体"/>
          <w:b/>
          <w:bCs/>
          <w:color w:val="auto"/>
          <w:sz w:val="28"/>
          <w:lang w:val="en-US" w:eastAsia="zh-CN"/>
        </w:rPr>
      </w:pPr>
      <w:r>
        <w:rPr>
          <w:rFonts w:hint="eastAsia" w:ascii="宋体" w:hAnsi="宋体"/>
          <w:b/>
          <w:bCs/>
          <w:color w:val="auto"/>
          <w:sz w:val="28"/>
        </w:rPr>
        <w:t>2 竞赛主题</w:t>
      </w:r>
      <w:r>
        <w:rPr>
          <w:rFonts w:hint="eastAsia"/>
          <w:b/>
          <w:bCs/>
          <w:color w:val="auto"/>
          <w:sz w:val="28"/>
          <w:lang w:val="en-US" w:eastAsia="zh-CN"/>
        </w:rPr>
        <w:t xml:space="preserve">    </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本届比赛主题为“</w:t>
      </w:r>
      <w:r>
        <w:rPr>
          <w:rFonts w:hint="eastAsia"/>
          <w:bCs/>
          <w:color w:val="auto"/>
          <w:sz w:val="24"/>
          <w:lang w:val="en-US" w:eastAsia="zh-CN"/>
        </w:rPr>
        <w:t>夺宝奇兵</w:t>
      </w:r>
      <w:r>
        <w:rPr>
          <w:rFonts w:hint="eastAsia" w:ascii="宋体" w:hAnsi="宋体"/>
          <w:bCs/>
          <w:color w:val="auto"/>
          <w:sz w:val="24"/>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广东省机器人竞赛自选项目-现场拼装挑战赛已成功举办 5 年之久，自创办至今，已有近3000名参赛选手参与，覆盖全省21个地级市，取得了非常大的成功。5年来，参赛学员</w:t>
      </w:r>
      <w:r>
        <w:rPr>
          <w:rFonts w:hint="eastAsia"/>
          <w:bCs/>
          <w:color w:val="auto"/>
          <w:sz w:val="24"/>
          <w:lang w:val="en-US" w:eastAsia="zh-CN"/>
        </w:rPr>
        <w:t>的机器人硬件编程能力不断提高，单纯的硬件编程比拼越来越难以作为考核参赛队员综合素质能力的评判标准。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现如今国际社会竞争愈演愈烈，改革开放以来，短短几十年时间，中国一跃成为世界第二大经济体，几十年跌宕起伏，离不开在每一次激烈竞争当中英勇斡旋，最终脱颖而出。</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因而走在科技创新道路上的我们，需要强调竞争意识，亦要注重合作精神，本届名为“夺宝奇兵”的竞赛主题，将会以竞技对抗形式呈现给广大参赛人员，同时引入人工智能元素（图像识别、追踪）。</w:t>
      </w:r>
    </w:p>
    <w:p>
      <w:pPr>
        <w:adjustRightInd w:val="0"/>
        <w:snapToGrid w:val="0"/>
        <w:spacing w:line="360" w:lineRule="auto"/>
        <w:ind w:firstLine="480" w:firstLineChars="200"/>
        <w:rPr>
          <w:rFonts w:hint="default" w:ascii="宋体" w:hAnsi="宋体"/>
          <w:bCs/>
          <w:color w:val="auto"/>
          <w:sz w:val="24"/>
          <w:lang w:val="en-US" w:eastAsia="zh-CN"/>
        </w:rPr>
      </w:pPr>
      <w:r>
        <w:rPr>
          <w:rFonts w:hint="eastAsia"/>
          <w:bCs/>
          <w:color w:val="auto"/>
          <w:sz w:val="24"/>
          <w:lang w:val="en-US" w:eastAsia="zh-CN"/>
        </w:rPr>
        <w:t>机器人竞技对抗是利用机器人硬件</w:t>
      </w:r>
      <w:r>
        <w:rPr>
          <w:rFonts w:hint="default" w:ascii="宋体" w:hAnsi="宋体"/>
          <w:bCs/>
          <w:color w:val="auto"/>
          <w:sz w:val="24"/>
          <w:lang w:val="en-US" w:eastAsia="zh-CN"/>
        </w:rPr>
        <w:t>进行的人与人之间的智力对抗运动。可以锻炼和提高参与者的思维能力、反应能力、心眼四肢协调能力和意志力，培养团队精神。</w:t>
      </w: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eastAsia" w:ascii="宋体" w:hAnsi="宋体"/>
          <w:bCs/>
          <w:color w:val="auto"/>
          <w:sz w:val="24"/>
        </w:rPr>
      </w:pPr>
      <w:r>
        <w:rPr>
          <w:rFonts w:hint="eastAsia"/>
          <w:bCs/>
          <w:color w:val="auto"/>
          <w:sz w:val="24"/>
          <w:lang w:val="en-US" w:eastAsia="zh-CN"/>
        </w:rPr>
        <w:t xml:space="preserve">    </w:t>
      </w:r>
    </w:p>
    <w:p>
      <w:pPr>
        <w:adjustRightInd w:val="0"/>
        <w:snapToGrid w:val="0"/>
        <w:spacing w:line="360" w:lineRule="auto"/>
        <w:ind w:firstLine="551" w:firstLineChars="196"/>
        <w:rPr>
          <w:rFonts w:ascii="宋体" w:hAnsi="宋体"/>
          <w:b/>
          <w:bCs/>
          <w:color w:val="auto"/>
          <w:sz w:val="28"/>
        </w:rPr>
      </w:pPr>
      <w:r>
        <w:rPr>
          <w:rFonts w:hint="eastAsia" w:ascii="宋体" w:hAnsi="宋体"/>
          <w:b/>
          <w:bCs/>
          <w:color w:val="auto"/>
          <w:sz w:val="28"/>
        </w:rPr>
        <w:t>3 比赛场地与环境</w:t>
      </w:r>
    </w:p>
    <w:p>
      <w:pPr>
        <w:tabs>
          <w:tab w:val="left" w:pos="2130"/>
        </w:tabs>
        <w:adjustRightInd w:val="0"/>
        <w:snapToGrid w:val="0"/>
        <w:spacing w:line="360" w:lineRule="auto"/>
        <w:ind w:firstLine="590" w:firstLineChars="245"/>
        <w:rPr>
          <w:rFonts w:hint="eastAsia" w:ascii="宋体" w:hAnsi="宋体" w:eastAsia="宋体"/>
          <w:bCs/>
          <w:color w:val="auto"/>
          <w:sz w:val="24"/>
          <w:lang w:eastAsia="zh-CN"/>
        </w:rPr>
      </w:pPr>
      <w:r>
        <w:rPr>
          <w:rFonts w:hint="eastAsia" w:ascii="宋体" w:hAnsi="宋体"/>
          <w:b/>
          <w:bCs/>
          <w:color w:val="auto"/>
          <w:sz w:val="24"/>
        </w:rPr>
        <w:t>3.1 场地</w:t>
      </w:r>
      <w:r>
        <w:rPr>
          <w:rFonts w:ascii="宋体" w:hAnsi="宋体"/>
          <w:b/>
          <w:bCs/>
          <w:color w:val="auto"/>
          <w:sz w:val="24"/>
        </w:rPr>
        <w:tab/>
      </w:r>
    </w:p>
    <w:p>
      <w:pPr>
        <w:adjustRightInd w:val="0"/>
        <w:snapToGrid w:val="0"/>
        <w:spacing w:line="360" w:lineRule="auto"/>
        <w:jc w:val="center"/>
        <w:rPr>
          <w:rFonts w:hint="eastAsia" w:ascii="宋体" w:hAnsi="宋体" w:eastAsia="宋体"/>
          <w:bCs/>
          <w:color w:val="auto"/>
          <w:sz w:val="24"/>
          <w:lang w:eastAsia="zh-CN"/>
        </w:rPr>
      </w:pPr>
      <w:r>
        <w:rPr>
          <w:rFonts w:hint="eastAsia" w:ascii="宋体" w:hAnsi="宋体"/>
          <w:bCs/>
          <w:color w:val="auto"/>
          <w:sz w:val="24"/>
        </w:rPr>
        <w:drawing>
          <wp:inline distT="0" distB="0" distL="114300" distR="114300">
            <wp:extent cx="5267960" cy="5323840"/>
            <wp:effectExtent l="0" t="0" r="12700" b="12700"/>
            <wp:docPr id="1" name="图片 1" descr="f70ba3551032249736b12c2acfbc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0ba3551032249736b12c2acfbc78e"/>
                    <pic:cNvPicPr>
                      <a:picLocks noChangeAspect="1"/>
                    </pic:cNvPicPr>
                  </pic:nvPicPr>
                  <pic:blipFill>
                    <a:blip r:embed="rId4"/>
                    <a:stretch>
                      <a:fillRect/>
                    </a:stretch>
                  </pic:blipFill>
                  <pic:spPr>
                    <a:xfrm>
                      <a:off x="0" y="0"/>
                      <a:ext cx="5267960" cy="5323840"/>
                    </a:xfrm>
                    <a:prstGeom prst="rect">
                      <a:avLst/>
                    </a:prstGeom>
                  </pic:spPr>
                </pic:pic>
              </a:graphicData>
            </a:graphic>
          </wp:inline>
        </w:drawing>
      </w:r>
      <w:r>
        <w:rPr>
          <w:rFonts w:hint="eastAsia" w:ascii="宋体" w:hAnsi="宋体"/>
          <w:bCs/>
          <w:color w:val="auto"/>
          <w:sz w:val="24"/>
        </w:rPr>
        <w:t>机器人比赛场地如图1</w:t>
      </w:r>
    </w:p>
    <w:p>
      <w:pPr>
        <w:adjustRightInd w:val="0"/>
        <w:snapToGrid w:val="0"/>
        <w:spacing w:line="360" w:lineRule="auto"/>
        <w:ind w:firstLine="480" w:firstLineChars="200"/>
        <w:rPr>
          <w:rFonts w:ascii="宋体" w:hAnsi="宋体"/>
          <w:b/>
          <w:bCs/>
          <w:color w:val="auto"/>
          <w:sz w:val="24"/>
        </w:rPr>
      </w:pPr>
      <w:r>
        <w:rPr>
          <w:rFonts w:hint="eastAsia" w:ascii="宋体" w:hAnsi="宋体"/>
          <w:bCs/>
          <w:color w:val="auto"/>
          <w:sz w:val="24"/>
        </w:rPr>
        <w:t xml:space="preserve">3.2 </w:t>
      </w:r>
      <w:r>
        <w:rPr>
          <w:rFonts w:hint="eastAsia" w:ascii="宋体" w:hAnsi="宋体"/>
          <w:b/>
          <w:bCs/>
          <w:color w:val="auto"/>
          <w:sz w:val="24"/>
        </w:rPr>
        <w:t>赛场规格与要求</w:t>
      </w:r>
    </w:p>
    <w:p>
      <w:pPr>
        <w:adjustRightInd w:val="0"/>
        <w:snapToGrid w:val="0"/>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3.2.1 机器人比赛场地的外尺寸为长</w:t>
      </w:r>
      <w:r>
        <w:rPr>
          <w:rFonts w:hint="eastAsia"/>
          <w:bCs/>
          <w:color w:val="auto"/>
          <w:sz w:val="24"/>
          <w:lang w:val="en-US" w:eastAsia="zh-CN"/>
        </w:rPr>
        <w:t>30</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00mm</w:t>
      </w:r>
      <w:r>
        <w:rPr>
          <w:rFonts w:hint="eastAsia"/>
          <w:bCs/>
          <w:color w:val="auto"/>
          <w:sz w:val="24"/>
        </w:rPr>
        <w:t xml:space="preserve">。 </w:t>
      </w:r>
      <w:r>
        <w:rPr>
          <w:rFonts w:hint="eastAsia" w:ascii="宋体" w:hAnsi="宋体"/>
          <w:bCs/>
          <w:color w:val="auto"/>
          <w:sz w:val="24"/>
        </w:rPr>
        <w:t>场地上绘有宽度为20</w:t>
      </w:r>
      <w:r>
        <w:rPr>
          <w:bCs/>
          <w:color w:val="auto"/>
          <w:sz w:val="24"/>
        </w:rPr>
        <w:t>mm</w:t>
      </w:r>
      <w:r>
        <w:rPr>
          <w:rFonts w:hAnsi="宋体"/>
          <w:bCs/>
          <w:color w:val="auto"/>
          <w:sz w:val="24"/>
        </w:rPr>
        <w:t>～</w:t>
      </w:r>
      <w:r>
        <w:rPr>
          <w:bCs/>
          <w:color w:val="auto"/>
          <w:sz w:val="24"/>
        </w:rPr>
        <w:t>2</w:t>
      </w:r>
      <w:r>
        <w:rPr>
          <w:rFonts w:hint="eastAsia"/>
          <w:bCs/>
          <w:color w:val="auto"/>
          <w:sz w:val="24"/>
        </w:rPr>
        <w:t>5</w:t>
      </w:r>
      <w:r>
        <w:rPr>
          <w:bCs/>
          <w:color w:val="auto"/>
          <w:sz w:val="24"/>
        </w:rPr>
        <w:t>mm</w:t>
      </w:r>
      <w:r>
        <w:rPr>
          <w:rFonts w:hint="eastAsia"/>
          <w:bCs/>
          <w:color w:val="auto"/>
          <w:sz w:val="24"/>
        </w:rPr>
        <w:t>的黑色引导线</w:t>
      </w:r>
      <w:r>
        <w:rPr>
          <w:rFonts w:hint="eastAsia" w:ascii="宋体" w:hAnsi="宋体"/>
          <w:bCs/>
          <w:color w:val="auto"/>
          <w:sz w:val="24"/>
        </w:rPr>
        <w:t>。比赛场地为喷绘的灯箱布。</w:t>
      </w:r>
      <w:r>
        <w:rPr>
          <w:rFonts w:hint="eastAsia"/>
          <w:bCs/>
          <w:color w:val="auto"/>
          <w:sz w:val="24"/>
          <w:lang w:val="en-US" w:eastAsia="zh-CN"/>
        </w:rPr>
        <w:t>场地中央</w:t>
      </w:r>
      <w:r>
        <w:rPr>
          <w:rFonts w:hint="eastAsia" w:ascii="宋体" w:hAnsi="宋体"/>
          <w:bCs/>
          <w:color w:val="auto"/>
          <w:sz w:val="24"/>
        </w:rPr>
        <w:t>长</w:t>
      </w:r>
      <w:r>
        <w:rPr>
          <w:rFonts w:hint="eastAsia"/>
          <w:bCs/>
          <w:color w:val="auto"/>
          <w:sz w:val="24"/>
          <w:lang w:val="en-US" w:eastAsia="zh-CN"/>
        </w:rPr>
        <w:t>26</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26</w:t>
      </w:r>
      <w:r>
        <w:rPr>
          <w:bCs/>
          <w:color w:val="auto"/>
          <w:sz w:val="24"/>
        </w:rPr>
        <w:t>00mm</w:t>
      </w:r>
      <w:r>
        <w:rPr>
          <w:rFonts w:hint="eastAsia"/>
          <w:bCs/>
          <w:color w:val="auto"/>
          <w:sz w:val="24"/>
          <w:lang w:val="en-US" w:eastAsia="zh-CN"/>
        </w:rPr>
        <w:t>区域为机器人活动区域。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3.2.2 在比赛场地上有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红色虚线框启动</w:t>
      </w:r>
      <w:r>
        <w:rPr>
          <w:rFonts w:hint="eastAsia"/>
          <w:bCs/>
          <w:color w:val="auto"/>
          <w:sz w:val="24"/>
        </w:rPr>
        <w:t>区域，</w:t>
      </w:r>
      <w:r>
        <w:rPr>
          <w:rFonts w:hint="eastAsia" w:ascii="宋体" w:hAnsi="宋体"/>
          <w:bCs/>
          <w:color w:val="auto"/>
          <w:sz w:val="24"/>
        </w:rPr>
        <w:t>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蓝色虚线框启动</w:t>
      </w:r>
      <w:r>
        <w:rPr>
          <w:rFonts w:hint="eastAsia"/>
          <w:bCs/>
          <w:color w:val="auto"/>
          <w:sz w:val="24"/>
        </w:rPr>
        <w:t>区域</w:t>
      </w:r>
      <w:r>
        <w:rPr>
          <w:rFonts w:hint="eastAsia"/>
          <w:bCs/>
          <w:color w:val="auto"/>
          <w:sz w:val="24"/>
          <w:lang w:eastAsia="zh-CN"/>
        </w:rPr>
        <w:t>。</w:t>
      </w:r>
      <w:r>
        <w:rPr>
          <w:rFonts w:hint="eastAsia"/>
          <w:bCs/>
          <w:color w:val="auto"/>
          <w:sz w:val="24"/>
          <w:lang w:val="en-US" w:eastAsia="zh-CN"/>
        </w:rPr>
        <w:t xml:space="preserve">每个启动区对角延伸一条约83cm长的黑色引导线指向中心，场地中心有400mm </w:t>
      </w:r>
      <w:r>
        <w:rPr>
          <w:rFonts w:hint="eastAsia" w:ascii="宋体" w:hAnsi="宋体"/>
          <w:bCs/>
          <w:color w:val="auto"/>
          <w:sz w:val="24"/>
        </w:rPr>
        <w:t>×</w:t>
      </w:r>
      <w:r>
        <w:rPr>
          <w:rFonts w:hint="eastAsia"/>
          <w:bCs/>
          <w:color w:val="auto"/>
          <w:sz w:val="24"/>
          <w:lang w:val="en-US" w:eastAsia="zh-CN"/>
        </w:rPr>
        <w:t xml:space="preserve"> 400mm 方框，场地分布有12个直径50mm的圆。</w:t>
      </w:r>
    </w:p>
    <w:p>
      <w:pPr>
        <w:adjustRightInd w:val="0"/>
        <w:snapToGrid w:val="0"/>
        <w:spacing w:line="360" w:lineRule="auto"/>
        <w:ind w:firstLine="480" w:firstLineChars="200"/>
        <w:rPr>
          <w:rFonts w:hint="default"/>
          <w:bCs/>
          <w:color w:val="auto"/>
          <w:sz w:val="24"/>
          <w:lang w:val="en-US" w:eastAsia="zh-CN"/>
        </w:rPr>
      </w:pPr>
      <w:r>
        <w:rPr>
          <w:rFonts w:hint="eastAsia" w:ascii="宋体" w:hAnsi="宋体"/>
          <w:bCs/>
          <w:color w:val="auto"/>
          <w:sz w:val="24"/>
        </w:rPr>
        <w:t xml:space="preserve">3.2.3 </w:t>
      </w:r>
      <w:r>
        <w:rPr>
          <w:rFonts w:hint="eastAsia"/>
          <w:bCs/>
          <w:color w:val="auto"/>
          <w:sz w:val="24"/>
          <w:lang w:val="en-US" w:eastAsia="zh-CN"/>
        </w:rPr>
        <w:t>如图1，机器人活动区域四周有厚度为50mm、高度为100mm的泡沫固定，4条边中间有300mm豁口为资源收纳区，豁口处粘贴一根长300mm</w:t>
      </w:r>
      <w:r>
        <w:rPr>
          <w:rFonts w:hint="eastAsia" w:ascii="宋体" w:hAnsi="宋体"/>
          <w:bCs/>
          <w:color w:val="auto"/>
          <w:sz w:val="24"/>
        </w:rPr>
        <w:t>×</w:t>
      </w:r>
      <w:r>
        <w:rPr>
          <w:rFonts w:hint="eastAsia"/>
          <w:bCs/>
          <w:color w:val="auto"/>
          <w:sz w:val="24"/>
          <w:lang w:val="en-US" w:eastAsia="zh-CN"/>
        </w:rPr>
        <w:t>宽10mm</w:t>
      </w:r>
      <w:r>
        <w:rPr>
          <w:rFonts w:hint="eastAsia" w:ascii="宋体" w:hAnsi="宋体"/>
          <w:bCs/>
          <w:color w:val="auto"/>
          <w:sz w:val="24"/>
        </w:rPr>
        <w:t>×</w:t>
      </w:r>
      <w:r>
        <w:rPr>
          <w:rFonts w:hint="eastAsia"/>
          <w:bCs/>
          <w:color w:val="auto"/>
          <w:sz w:val="24"/>
          <w:lang w:val="en-US" w:eastAsia="zh-CN"/>
        </w:rPr>
        <w:t>高20mm的</w:t>
      </w:r>
      <w:r>
        <w:rPr>
          <w:rFonts w:hint="eastAsia"/>
          <w:bCs/>
          <w:color w:val="auto"/>
          <w:sz w:val="24"/>
          <w:u w:val="none"/>
          <w:lang w:val="en-US" w:eastAsia="zh-CN"/>
        </w:rPr>
        <w:t>围栏</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w:t>
      </w:r>
      <w:r>
        <w:rPr>
          <w:rFonts w:hint="eastAsia"/>
          <w:bCs/>
          <w:color w:val="auto"/>
          <w:sz w:val="24"/>
          <w:lang w:val="en-US" w:eastAsia="zh-CN"/>
        </w:rPr>
        <w:t>4</w:t>
      </w:r>
      <w:r>
        <w:rPr>
          <w:rFonts w:hint="eastAsia" w:ascii="宋体" w:hAnsi="宋体"/>
          <w:bCs/>
          <w:color w:val="auto"/>
          <w:sz w:val="24"/>
        </w:rPr>
        <w:t xml:space="preserve"> </w:t>
      </w:r>
      <w:r>
        <w:rPr>
          <w:rFonts w:hint="eastAsia"/>
          <w:bCs/>
          <w:color w:val="auto"/>
          <w:sz w:val="24"/>
          <w:lang w:val="en-US" w:eastAsia="zh-CN"/>
        </w:rPr>
        <w:t>如图1，布置场地时上方会放置300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ascii="宋体" w:hAnsi="宋体"/>
          <w:bCs/>
          <w:color w:val="auto"/>
          <w:sz w:val="24"/>
        </w:rPr>
        <w:t>×</w:t>
      </w:r>
      <w:r>
        <w:rPr>
          <w:rFonts w:hint="eastAsia"/>
          <w:bCs/>
          <w:color w:val="auto"/>
          <w:sz w:val="24"/>
          <w:lang w:val="en-US" w:eastAsia="zh-CN"/>
        </w:rPr>
        <w:t>高50mm的收纳框，分为“红方收纳区”、“蓝方收纳区”（以红蓝色标表示各自区域，并在围墙内壁贴上图案标识红蓝区）</w:t>
      </w:r>
      <w:r>
        <w:rPr>
          <w:rFonts w:hint="eastAsia" w:ascii="宋体" w:hAnsi="宋体"/>
          <w:bCs/>
          <w:color w:val="auto"/>
          <w:sz w:val="24"/>
          <w:lang w:val="en-US" w:eastAsia="zh-CN"/>
        </w:rPr>
        <w:t>。</w:t>
      </w:r>
    </w:p>
    <w:p>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5 “资源”模型有三种，分别为直径为40mm的红色圆球代表“红宝石”模型、直径为40mm的蓝色圆球代表“蓝宝石”模型、直径为40mm的绿色圆球代表“绿宝石”模型。</w:t>
      </w:r>
    </w:p>
    <w:p>
      <w:pPr>
        <w:adjustRightInd w:val="0"/>
        <w:snapToGrid w:val="0"/>
        <w:spacing w:line="360" w:lineRule="auto"/>
        <w:ind w:firstLine="472" w:firstLineChars="196"/>
        <w:rPr>
          <w:rFonts w:ascii="宋体" w:hAnsi="宋体"/>
          <w:b/>
          <w:bCs/>
          <w:color w:val="auto"/>
          <w:sz w:val="24"/>
        </w:rPr>
      </w:pPr>
      <w:r>
        <w:rPr>
          <w:rFonts w:hint="eastAsia" w:ascii="宋体" w:hAnsi="宋体"/>
          <w:b/>
          <w:bCs/>
          <w:color w:val="auto"/>
          <w:sz w:val="24"/>
        </w:rPr>
        <w:t>3.3 赛场环境</w:t>
      </w:r>
    </w:p>
    <w:p>
      <w:pPr>
        <w:adjustRightInd w:val="0"/>
        <w:snapToGrid w:val="0"/>
        <w:spacing w:line="360" w:lineRule="auto"/>
        <w:ind w:firstLine="480" w:firstLineChars="200"/>
        <w:rPr>
          <w:color w:val="auto"/>
          <w:sz w:val="24"/>
        </w:rPr>
      </w:pPr>
      <w:r>
        <w:rPr>
          <w:rFonts w:hint="eastAsia"/>
          <w:color w:val="auto"/>
          <w:sz w:val="24"/>
        </w:rPr>
        <w:t>机器人比赛场地环境为冷光源、低照度、无磁场干扰。但由于一般赛场环境的不确定因素较多，例如，</w:t>
      </w:r>
      <w:r>
        <w:rPr>
          <w:rFonts w:hint="eastAsia" w:ascii="Arial" w:hAnsi="Arial" w:cs="Arial"/>
          <w:color w:val="auto"/>
          <w:sz w:val="24"/>
        </w:rPr>
        <w:t>场地表面不平整，光照条件有变化等等。</w:t>
      </w:r>
      <w:r>
        <w:rPr>
          <w:rFonts w:hint="eastAsia"/>
          <w:color w:val="auto"/>
          <w:sz w:val="24"/>
        </w:rPr>
        <w:t>参赛队在设计机器人时应考虑各种应对措施。</w:t>
      </w:r>
    </w:p>
    <w:p>
      <w:pPr>
        <w:adjustRightInd w:val="0"/>
        <w:snapToGrid w:val="0"/>
        <w:spacing w:line="360" w:lineRule="auto"/>
        <w:ind w:firstLine="562" w:firstLineChars="200"/>
        <w:rPr>
          <w:rFonts w:hint="eastAsia" w:ascii="宋体" w:hAnsi="宋体"/>
          <w:b/>
          <w:bCs/>
          <w:color w:val="auto"/>
          <w:sz w:val="28"/>
        </w:rPr>
      </w:pPr>
      <w:r>
        <w:rPr>
          <w:rFonts w:hint="eastAsia" w:ascii="宋体" w:hAnsi="宋体"/>
          <w:b/>
          <w:bCs/>
          <w:color w:val="auto"/>
          <w:sz w:val="28"/>
        </w:rPr>
        <w:t>4 任务说明</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活动任务分为机器人拼装和机器人竞技两大部分。</w:t>
      </w:r>
    </w:p>
    <w:p>
      <w:pPr>
        <w:adjustRightInd w:val="0"/>
        <w:snapToGrid w:val="0"/>
        <w:spacing w:line="360" w:lineRule="auto"/>
        <w:ind w:firstLine="482" w:firstLineChars="200"/>
        <w:rPr>
          <w:rFonts w:ascii="宋体" w:hAnsi="宋体" w:eastAsia="宋体" w:cs="宋体"/>
          <w:color w:val="auto"/>
          <w:sz w:val="24"/>
          <w:szCs w:val="24"/>
        </w:rPr>
      </w:pPr>
      <w:r>
        <w:rPr>
          <w:rFonts w:hint="eastAsia" w:ascii="宋体" w:hAnsi="宋体"/>
          <w:b/>
          <w:bCs/>
          <w:color w:val="auto"/>
          <w:sz w:val="24"/>
          <w:lang w:val="en-US" w:eastAsia="zh-CN"/>
        </w:rPr>
        <w:t>4</w:t>
      </w:r>
      <w:r>
        <w:rPr>
          <w:rFonts w:hint="eastAsia" w:ascii="宋体" w:hAnsi="宋体"/>
          <w:b/>
          <w:bCs/>
          <w:color w:val="auto"/>
          <w:sz w:val="24"/>
        </w:rPr>
        <w:t>.1 机器人拼装</w:t>
      </w:r>
      <w:r>
        <w:rPr>
          <w:rFonts w:ascii="宋体" w:hAnsi="宋体" w:eastAsia="宋体" w:cs="宋体"/>
          <w:color w:val="auto"/>
          <w:sz w:val="24"/>
          <w:szCs w:val="24"/>
        </w:rPr>
        <w:t xml:space="preserve"> </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选手在搭建区按照活动任务和要求，在 </w:t>
      </w:r>
      <w:r>
        <w:rPr>
          <w:rFonts w:hint="eastAsia" w:cs="宋体"/>
          <w:color w:val="auto"/>
          <w:sz w:val="24"/>
          <w:szCs w:val="24"/>
          <w:lang w:val="en-US" w:eastAsia="zh-CN"/>
        </w:rPr>
        <w:t>6</w:t>
      </w:r>
      <w:r>
        <w:rPr>
          <w:rFonts w:ascii="宋体" w:hAnsi="宋体" w:eastAsia="宋体" w:cs="宋体"/>
          <w:color w:val="auto"/>
          <w:sz w:val="24"/>
          <w:szCs w:val="24"/>
        </w:rPr>
        <w:t xml:space="preserve">0 </w:t>
      </w:r>
      <w:r>
        <w:rPr>
          <w:rFonts w:ascii="宋体" w:hAnsi="宋体" w:eastAsia="宋体" w:cs="宋体"/>
          <w:color w:val="auto"/>
          <w:sz w:val="24"/>
          <w:szCs w:val="24"/>
        </w:rPr>
        <w:t>分钟内完成机器人的拼装和调试。 拼装调试时间结束后，将机器人放置在裁判指定的地方封存，直至第一轮活动前， 选手不得触碰和调整机器人。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4.2 机器人竞技</w:t>
      </w:r>
    </w:p>
    <w:p>
      <w:pPr>
        <w:ind w:firstLine="420" w:firstLineChars="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1 </w:t>
      </w:r>
      <w:r>
        <w:rPr>
          <w:rFonts w:hint="eastAsia"/>
          <w:bCs/>
          <w:color w:val="auto"/>
          <w:sz w:val="24"/>
          <w:lang w:val="en-US" w:eastAsia="zh-CN"/>
        </w:rPr>
        <w:tab/>
      </w:r>
      <w:r>
        <w:rPr>
          <w:rFonts w:hint="eastAsia"/>
          <w:bCs/>
          <w:color w:val="auto"/>
          <w:sz w:val="24"/>
          <w:lang w:val="en-US" w:eastAsia="zh-CN"/>
        </w:rPr>
        <w:t>在搭建开始前取12个绿</w:t>
      </w:r>
      <w:r>
        <w:rPr>
          <w:rFonts w:hint="eastAsia"/>
          <w:bCs/>
          <w:color w:val="auto"/>
          <w:sz w:val="24"/>
          <w:lang w:val="en-US" w:eastAsia="zh-CN"/>
        </w:rPr>
        <w:t>色球体放置于场上分布的12个“放置球圆圈”内，手动置球框内按照4个绿</w:t>
      </w:r>
      <w:r>
        <w:rPr>
          <w:rFonts w:hint="eastAsia"/>
          <w:bCs/>
          <w:color w:val="auto"/>
          <w:sz w:val="24"/>
          <w:lang w:val="en-US" w:eastAsia="zh-CN"/>
        </w:rPr>
        <w:t>色、20个红色、40个蓝色的数量摆放。</w:t>
      </w:r>
    </w:p>
    <w:p>
      <w:pPr>
        <w:rPr>
          <w:rFonts w:hint="default"/>
          <w:bCs/>
          <w:color w:val="auto"/>
          <w:sz w:val="24"/>
          <w:lang w:val="en-US" w:eastAsia="zh-CN"/>
        </w:rPr>
      </w:pP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2 竞技分自动阶段及手动阶段，所有阶段皆不停表，1分钟自动阶段中，机器人再无传统的出线出界等判罚，机器人需通过选手编写的程序，</w:t>
      </w:r>
      <w:r>
        <w:rPr>
          <w:rFonts w:hint="eastAsia" w:ascii="宋体" w:hAnsi="宋体"/>
          <w:bCs/>
          <w:color w:val="auto"/>
          <w:sz w:val="24"/>
        </w:rPr>
        <w:t>只用一次操作（如，按一个按钮或拨一个开关）启动</w:t>
      </w:r>
      <w:r>
        <w:rPr>
          <w:rFonts w:hint="eastAsia"/>
          <w:bCs/>
          <w:color w:val="auto"/>
          <w:sz w:val="24"/>
          <w:lang w:val="en-US" w:eastAsia="zh-CN"/>
        </w:rPr>
        <w:t>且不得使用遥控器</w:t>
      </w:r>
      <w:r>
        <w:rPr>
          <w:rFonts w:hint="eastAsia"/>
          <w:bCs/>
          <w:color w:val="auto"/>
          <w:sz w:val="24"/>
          <w:lang w:eastAsia="zh-CN"/>
        </w:rPr>
        <w:t>，</w:t>
      </w:r>
      <w:r>
        <w:rPr>
          <w:rFonts w:hint="eastAsia"/>
          <w:bCs/>
          <w:color w:val="auto"/>
          <w:sz w:val="24"/>
          <w:lang w:val="en-US" w:eastAsia="zh-CN"/>
        </w:rPr>
        <w:t>去抓取绿色球体，放置于收纳区内，期间“中心区方框”不放置球体，一分钟结束后，参赛选手需停止机器，计算两队各自收纳区内蓝色球体数量，予以相应加分。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4.2.3 自动阶段只允许一台机器人上场</w:t>
      </w:r>
      <w:r>
        <w:rPr>
          <w:rFonts w:hint="eastAsia"/>
          <w:bCs/>
          <w:color w:val="auto"/>
          <w:sz w:val="24"/>
          <w:lang w:val="en-US" w:eastAsia="zh-CN"/>
        </w:rPr>
        <w:t>，不得停在对方收纳区前阻挡对方放置球体超过5秒，第一次违规警告一次，第二次违规扣20分处理，如出现此种情况，裁判做出判定后，选手将机器人移到场边，等待自动阶段结束。</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自动阶段结束后，裁判计算一次自动阶段得分</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1分钟自动阶段结束后，选手有30秒改装结构及切换手自动模式时间，此时需要选手自行入场拿回机器人，同时裁判员会在“中心区方框”放置内径400mm X 400mm 的框，放入剩余64个球体及场上未置入自动收纳区的球体（包括在场上的、车上的、出界的、错误置于手动收纳区的），随机摇晃框体随后对正位置（内框对正方形黑线），取出框体（此时球体摆放状态应为无规则摆放状态）。</w:t>
      </w:r>
      <w:r>
        <w:rPr>
          <w:rFonts w:hint="eastAsia"/>
          <w:bCs/>
          <w:color w:val="auto"/>
          <w:sz w:val="24"/>
          <w:szCs w:val="24"/>
          <w:lang w:val="en-US" w:eastAsia="zh-CN"/>
        </w:rPr>
        <w:t>选手</w:t>
      </w:r>
      <w:r>
        <w:rPr>
          <w:rFonts w:hint="eastAsia"/>
          <w:bCs/>
          <w:color w:val="auto"/>
          <w:sz w:val="24"/>
          <w:lang w:val="en-US" w:eastAsia="zh-CN"/>
        </w:rPr>
        <w:t>改装可以理解为增加结构件，减少结构件，但不得超出本文第5.2条机器人设计要求规定范围。</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4.2.5手动阶段可以上场两台机器</w:t>
      </w:r>
      <w:r>
        <w:rPr>
          <w:rFonts w:hint="eastAsia"/>
          <w:bCs/>
          <w:color w:val="auto"/>
          <w:sz w:val="24"/>
          <w:lang w:val="en-US" w:eastAsia="zh-CN"/>
        </w:rPr>
        <w:t>，不得停在对方收纳区前阻挡对方放置球体超过5秒，第一次违规警告一次，第二次违规扣10分处理，延后再犯每次扣10分。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30秒改装时间结束后，裁判即刻宣布开始手动竞技，所有阶段皆不停表，自动阶段结束后，选手需立刻取出场内机器。</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30秒改装时间结束后，即为手动阶段开始，选手需使用遥控器遥控机器进行竞赛，先准备好的选手可立刻入场，于出发区出发，抓取标的球体（所有球体皆有得分）放置于手动收纳区内，期间机器人允许冲撞，对抗。</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因对抗导致不能正常行动（卡住，翻车、翻出墙外）的机器人，选手可单方面向裁判请示，获准后可将机器人拿出场外维修（不设时限）或放回己方出发区继续比赛。</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30秒裁判宣布手动阶段结束，此时参赛选手需要立即停止机器行动，并放下手上的遥控器到最近的桌面或地面上，然后裁判开始计算手动阶段得分，如果手动阶段宣布结束后，机器没有停止行动，并且因此完成额外得分球，则该得分无效并且倒扣相应得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手动阶段结束后，裁判计算阶段得分（包括自动阶段的绿色球体，重复计算多一次分值）</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例：自动阶段时候本方收纳区获取了3个绿色球体，记10分一个，手动阶段时，再一次计算这个3个绿色球体的得分，记10分一个。</w:t>
      </w:r>
    </w:p>
    <w:p>
      <w:pPr>
        <w:adjustRightInd w:val="0"/>
        <w:snapToGrid w:val="0"/>
        <w:spacing w:line="360" w:lineRule="auto"/>
        <w:ind w:firstLine="399" w:firstLineChars="190"/>
        <w:rPr>
          <w:rFonts w:hint="eastAsia"/>
          <w:bCs/>
          <w:color w:val="auto"/>
          <w:sz w:val="24"/>
          <w:lang w:val="en-US" w:eastAsia="zh-CN"/>
        </w:rPr>
      </w:pPr>
      <w:r>
        <w:rPr>
          <w:rFonts w:hint="eastAsia"/>
          <w:color w:val="auto"/>
          <w:lang w:val="en-US" w:eastAsia="zh-CN"/>
        </w:rPr>
        <w:t xml:space="preserve"> </w:t>
      </w: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5 </w:t>
      </w:r>
      <w:r>
        <w:rPr>
          <w:rFonts w:hint="eastAsia"/>
          <w:bCs/>
          <w:color w:val="auto"/>
          <w:sz w:val="24"/>
          <w:lang w:val="en-US" w:eastAsia="zh-CN"/>
        </w:rPr>
        <w:tab/>
      </w:r>
      <w:r>
        <w:rPr>
          <w:rFonts w:hint="eastAsia"/>
          <w:bCs/>
          <w:color w:val="auto"/>
          <w:sz w:val="24"/>
          <w:lang w:val="en-US" w:eastAsia="zh-CN"/>
        </w:rPr>
        <w:t>各阶段判罚：手动阶段中，因选手进场拿机器，导致的三种情况：</w:t>
      </w:r>
    </w:p>
    <w:p>
      <w:pPr>
        <w:adjustRightInd w:val="0"/>
        <w:snapToGrid w:val="0"/>
        <w:spacing w:line="360" w:lineRule="auto"/>
        <w:ind w:firstLine="897" w:firstLineChars="374"/>
        <w:rPr>
          <w:rFonts w:hint="default" w:ascii="Calibri" w:hAnsi="Calibri" w:cs="Calibri"/>
          <w:bCs/>
          <w:color w:val="auto"/>
          <w:sz w:val="24"/>
          <w:lang w:val="en-US" w:eastAsia="zh-CN"/>
        </w:rPr>
      </w:pPr>
      <w:r>
        <w:rPr>
          <w:rFonts w:hint="default" w:ascii="Calibri" w:hAnsi="Calibri" w:cs="Calibri"/>
          <w:bCs/>
          <w:color w:val="auto"/>
          <w:sz w:val="24"/>
          <w:lang w:val="en-US" w:eastAsia="zh-CN"/>
        </w:rPr>
        <w:t>①</w:t>
      </w:r>
      <w:r>
        <w:rPr>
          <w:rFonts w:hint="eastAsia" w:ascii="Calibri" w:hAnsi="Calibri" w:cs="Calibri"/>
          <w:bCs/>
          <w:color w:val="auto"/>
          <w:sz w:val="24"/>
          <w:lang w:val="en-US" w:eastAsia="zh-CN"/>
        </w:rPr>
        <w:t>破坏场地组成道具，破坏场地内球体分布的，如不影响对手即将拿到</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的球，可以作警告处理，警告2次扣10分，</w:t>
      </w:r>
      <w:r>
        <w:rPr>
          <w:rFonts w:hint="eastAsia"/>
          <w:bCs/>
          <w:color w:val="auto"/>
          <w:sz w:val="24"/>
          <w:lang w:val="en-US" w:eastAsia="zh-CN"/>
        </w:rPr>
        <w:t>延后再犯每次扣10分，</w:t>
      </w:r>
      <w:r>
        <w:rPr>
          <w:rFonts w:hint="eastAsia"/>
          <w:bCs/>
          <w:color w:val="auto"/>
          <w:sz w:val="24"/>
          <w:lang w:val="en-US" w:eastAsia="zh-CN"/>
        </w:rPr>
        <w:tab/>
      </w:r>
      <w:r>
        <w:rPr>
          <w:rFonts w:hint="eastAsia"/>
          <w:bCs/>
          <w:color w:val="auto"/>
          <w:sz w:val="24"/>
          <w:lang w:val="en-US" w:eastAsia="zh-CN"/>
        </w:rPr>
        <w:tab/>
      </w:r>
      <w:r>
        <w:rPr>
          <w:rFonts w:hint="eastAsia"/>
          <w:bCs/>
          <w:color w:val="auto"/>
          <w:sz w:val="24"/>
          <w:lang w:val="en-US" w:eastAsia="zh-CN"/>
        </w:rPr>
        <w:tab/>
      </w:r>
      <w:r>
        <w:rPr>
          <w:rFonts w:hint="eastAsia" w:ascii="Calibri" w:hAnsi="Calibri" w:cs="Calibri"/>
          <w:bCs/>
          <w:color w:val="auto"/>
          <w:sz w:val="24"/>
          <w:lang w:val="en-US" w:eastAsia="zh-CN"/>
        </w:rPr>
        <w:t>如果影响到选手即将拿到的球，视该球体分值做相等分值的扣分处</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理。</w:t>
      </w:r>
    </w:p>
    <w:p>
      <w:pPr>
        <w:adjustRightInd w:val="0"/>
        <w:snapToGrid w:val="0"/>
        <w:spacing w:line="360" w:lineRule="auto"/>
        <w:ind w:left="1165" w:leftChars="428" w:hanging="266" w:hangingChars="111"/>
        <w:rPr>
          <w:rFonts w:hint="default"/>
          <w:bCs/>
          <w:color w:val="auto"/>
          <w:sz w:val="24"/>
          <w:lang w:val="en-US" w:eastAsia="zh-CN"/>
        </w:rPr>
      </w:pPr>
      <w:r>
        <w:rPr>
          <w:rFonts w:hint="default" w:ascii="Calibri" w:hAnsi="Calibri" w:cs="Calibri"/>
          <w:bCs/>
          <w:color w:val="auto"/>
          <w:sz w:val="24"/>
          <w:lang w:val="en-US" w:eastAsia="zh-CN"/>
        </w:rPr>
        <w:t>②</w:t>
      </w:r>
      <w:r>
        <w:rPr>
          <w:rFonts w:hint="eastAsia" w:ascii="Calibri" w:hAnsi="Calibri" w:cs="Calibri"/>
          <w:bCs/>
          <w:color w:val="auto"/>
          <w:sz w:val="24"/>
          <w:lang w:val="en-US" w:eastAsia="zh-CN"/>
        </w:rPr>
        <w:t>故意破坏对方机器人、遮挡收纳区阻挡对方得分，取消该场比赛成绩，判输，淘汰赛直接淘汰。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default" w:ascii="Calibri" w:hAnsi="Calibri" w:cs="Calibri"/>
          <w:bCs/>
          <w:color w:val="auto"/>
          <w:sz w:val="24"/>
          <w:lang w:val="en-US" w:eastAsia="zh-CN"/>
        </w:rPr>
        <w:t>③</w:t>
      </w:r>
      <w:r>
        <w:rPr>
          <w:rFonts w:hint="eastAsia" w:ascii="Calibri" w:hAnsi="Calibri" w:cs="Calibri"/>
          <w:bCs/>
          <w:color w:val="auto"/>
          <w:sz w:val="24"/>
          <w:lang w:val="en-US" w:eastAsia="zh-CN"/>
        </w:rPr>
        <w:t>导致己方收纳区内球体数量增加的，比赛结算时，己方扣除相等</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分数外，对方增加相等分数。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eastAsia" w:ascii="宋体" w:hAnsi="宋体" w:eastAsia="宋体" w:cs="宋体"/>
          <w:bCs/>
          <w:color w:val="auto"/>
          <w:sz w:val="24"/>
          <w:lang w:val="en-US" w:eastAsia="zh-CN"/>
        </w:rPr>
        <w:t>④</w:t>
      </w:r>
      <w:r>
        <w:rPr>
          <w:rFonts w:hint="eastAsia" w:cs="宋体"/>
          <w:bCs/>
          <w:color w:val="auto"/>
          <w:sz w:val="24"/>
          <w:lang w:val="en-US" w:eastAsia="zh-CN"/>
        </w:rPr>
        <w:t>无论自动或者手动阶段，不得将对方收纳区的球体移出收纳区外，否则判负</w:t>
      </w:r>
      <w:r>
        <w:rPr>
          <w:rFonts w:hint="eastAsia" w:ascii="Calibri" w:hAnsi="Calibri" w:cs="Calibri"/>
          <w:bCs/>
          <w:color w:val="auto"/>
          <w:sz w:val="24"/>
          <w:lang w:val="en-US" w:eastAsia="zh-CN"/>
        </w:rPr>
        <w:t>。</w:t>
      </w:r>
    </w:p>
    <w:p>
      <w:pPr>
        <w:adjustRightInd w:val="0"/>
        <w:snapToGrid w:val="0"/>
        <w:spacing w:line="360" w:lineRule="auto"/>
        <w:ind w:firstLine="480" w:firstLineChars="200"/>
        <w:rPr>
          <w:rFonts w:hint="default" w:ascii="Calibri" w:hAnsi="Calibri" w:cs="Calibri"/>
          <w:bCs/>
          <w:color w:val="auto"/>
          <w:sz w:val="24"/>
          <w:lang w:val="en-US" w:eastAsia="zh-CN"/>
        </w:rPr>
      </w:pPr>
      <w:r>
        <w:rPr>
          <w:rFonts w:hint="eastAsia" w:ascii="宋体" w:hAnsi="宋体" w:eastAsia="宋体" w:cs="宋体"/>
          <w:bCs/>
          <w:color w:val="auto"/>
          <w:sz w:val="24"/>
          <w:lang w:val="en-US" w:eastAsia="zh-CN"/>
        </w:rPr>
        <w:t>⑤</w:t>
      </w:r>
      <w:r>
        <w:rPr>
          <w:rFonts w:hint="eastAsia" w:ascii="Calibri" w:hAnsi="Calibri" w:cs="Calibri"/>
          <w:bCs/>
          <w:color w:val="auto"/>
          <w:sz w:val="24"/>
          <w:lang w:val="en-US" w:eastAsia="zh-CN"/>
        </w:rPr>
        <w:t>放球进收纳区时，车体传动轮子不得越过收纳筐，违反一次警告，二次扣10分，延后再犯每次扣10分</w:t>
      </w:r>
      <w:r>
        <w:rPr>
          <w:rFonts w:hint="eastAsia"/>
          <w:bCs/>
          <w:color w:val="auto"/>
          <w:sz w:val="24"/>
          <w:lang w:val="en-US" w:eastAsia="zh-CN"/>
        </w:rPr>
        <w:t>，</w:t>
      </w:r>
      <w:r>
        <w:rPr>
          <w:rFonts w:hint="eastAsia" w:ascii="Calibri" w:hAnsi="Calibri" w:cs="Calibri"/>
          <w:bCs/>
          <w:color w:val="auto"/>
          <w:sz w:val="24"/>
          <w:lang w:val="en-US" w:eastAsia="zh-CN"/>
        </w:rPr>
        <w:t>机器人需自行退出去，如导致卡住不能移动的，取回出发区重新出发。</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p>
    <w:p>
      <w:pPr>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5 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5.1 搭建器材要求</w:t>
      </w:r>
    </w:p>
    <w:p>
      <w:pPr>
        <w:adjustRightInd w:val="0"/>
        <w:snapToGrid w:val="0"/>
        <w:spacing w:line="360" w:lineRule="auto"/>
        <w:ind w:firstLine="456" w:firstLineChars="190"/>
        <w:rPr>
          <w:rFonts w:hint="eastAsia" w:cs="宋体"/>
          <w:color w:val="auto"/>
          <w:sz w:val="24"/>
          <w:szCs w:val="24"/>
          <w:lang w:val="en-US" w:eastAsia="zh-CN"/>
        </w:rPr>
      </w:pPr>
      <w:r>
        <w:rPr>
          <w:rFonts w:ascii="宋体" w:hAnsi="宋体" w:eastAsia="宋体" w:cs="宋体"/>
          <w:color w:val="auto"/>
          <w:sz w:val="24"/>
          <w:szCs w:val="24"/>
        </w:rPr>
        <w:t>活动要求选手自行设计和构建机器人，所需材料均不限品牌厂家，不限数量品种。</w:t>
      </w:r>
      <w:r>
        <w:rPr>
          <w:rFonts w:hint="eastAsia" w:cs="宋体"/>
          <w:color w:val="auto"/>
          <w:sz w:val="24"/>
          <w:szCs w:val="24"/>
          <w:lang w:val="en-US" w:eastAsia="zh-CN"/>
        </w:rPr>
        <w:t>避免出现无限增加电机重量、扭矩、电压等导致竞技环境恶化</w:t>
      </w:r>
      <w:r>
        <w:rPr>
          <w:rFonts w:hint="eastAsia" w:cs="宋体"/>
          <w:color w:val="auto"/>
          <w:sz w:val="24"/>
          <w:szCs w:val="24"/>
          <w:lang w:val="en-US" w:eastAsia="zh-CN"/>
        </w:rPr>
        <w:t>，</w:t>
      </w:r>
      <w:r>
        <w:rPr>
          <w:rFonts w:ascii="宋体" w:hAnsi="宋体" w:eastAsia="宋体" w:cs="宋体"/>
          <w:color w:val="auto"/>
          <w:sz w:val="24"/>
          <w:szCs w:val="24"/>
        </w:rPr>
        <w:t>仅限塑胶</w:t>
      </w:r>
      <w:r>
        <w:rPr>
          <w:rFonts w:hint="eastAsia" w:cs="宋体"/>
          <w:color w:val="auto"/>
          <w:sz w:val="24"/>
          <w:szCs w:val="24"/>
          <w:lang w:val="en-US" w:eastAsia="zh-CN"/>
        </w:rPr>
        <w:t>外壳的</w:t>
      </w:r>
      <w:r>
        <w:rPr>
          <w:rFonts w:ascii="宋体" w:hAnsi="宋体" w:eastAsia="宋体" w:cs="宋体"/>
          <w:color w:val="auto"/>
          <w:sz w:val="24"/>
          <w:szCs w:val="24"/>
        </w:rPr>
        <w:t>电机</w:t>
      </w:r>
      <w:r>
        <w:rPr>
          <w:rFonts w:hint="eastAsia" w:cs="宋体"/>
          <w:color w:val="auto"/>
          <w:sz w:val="24"/>
          <w:szCs w:val="24"/>
          <w:lang w:eastAsia="zh-CN"/>
        </w:rPr>
        <w:t>（</w:t>
      </w:r>
      <w:r>
        <w:rPr>
          <w:rFonts w:hint="eastAsia" w:cs="宋体"/>
          <w:color w:val="auto"/>
          <w:sz w:val="24"/>
          <w:szCs w:val="24"/>
          <w:lang w:val="en-US" w:eastAsia="zh-CN"/>
        </w:rPr>
        <w:t>用于驱动机器人的动力电机重量不得超过60克</w:t>
      </w:r>
      <w:r>
        <w:rPr>
          <w:rFonts w:hint="eastAsia" w:cs="宋体"/>
          <w:color w:val="auto"/>
          <w:sz w:val="24"/>
          <w:szCs w:val="24"/>
          <w:lang w:eastAsia="zh-CN"/>
        </w:rPr>
        <w:t>）、</w:t>
      </w:r>
      <w:r>
        <w:rPr>
          <w:rFonts w:ascii="宋体" w:hAnsi="宋体" w:eastAsia="宋体" w:cs="宋体"/>
          <w:color w:val="auto"/>
          <w:sz w:val="24"/>
          <w:szCs w:val="24"/>
        </w:rPr>
        <w:t>塑胶类拼插积木</w:t>
      </w:r>
      <w:r>
        <w:rPr>
          <w:rFonts w:hint="eastAsia" w:cs="宋体"/>
          <w:color w:val="auto"/>
          <w:sz w:val="24"/>
          <w:szCs w:val="24"/>
          <w:lang w:eastAsia="zh-CN"/>
        </w:rPr>
        <w:t>，</w:t>
      </w:r>
      <w:r>
        <w:rPr>
          <w:rFonts w:hint="eastAsia" w:cs="宋体"/>
          <w:color w:val="auto"/>
          <w:sz w:val="24"/>
          <w:szCs w:val="24"/>
          <w:lang w:val="en-US" w:eastAsia="zh-CN"/>
        </w:rPr>
        <w:t>不可使用3D打印件</w:t>
      </w:r>
      <w:r>
        <w:rPr>
          <w:rFonts w:ascii="宋体" w:hAnsi="宋体" w:eastAsia="宋体" w:cs="宋体"/>
          <w:color w:val="auto"/>
          <w:sz w:val="24"/>
          <w:szCs w:val="24"/>
        </w:rPr>
        <w:t>，不得使用其他可能损坏对方机器人和活动场地的危险元件。活动器材中不能含有说明书</w:t>
      </w:r>
      <w:r>
        <w:rPr>
          <w:rFonts w:hint="eastAsia" w:cs="宋体"/>
          <w:color w:val="auto"/>
          <w:sz w:val="24"/>
          <w:szCs w:val="24"/>
          <w:lang w:eastAsia="zh-CN"/>
        </w:rPr>
        <w:t>、</w:t>
      </w:r>
      <w:r>
        <w:rPr>
          <w:rFonts w:hint="eastAsia" w:cs="宋体"/>
          <w:color w:val="auto"/>
          <w:sz w:val="24"/>
          <w:szCs w:val="24"/>
          <w:lang w:val="en-US" w:eastAsia="zh-CN"/>
        </w:rPr>
        <w:t>装配图</w:t>
      </w:r>
      <w:r>
        <w:rPr>
          <w:rFonts w:ascii="宋体" w:hAnsi="宋体" w:eastAsia="宋体" w:cs="宋体"/>
          <w:color w:val="auto"/>
          <w:sz w:val="24"/>
          <w:szCs w:val="24"/>
        </w:rPr>
        <w:t>、通讯设备等违规物品。活动前，选手自备的器材中，除电机、电池盒、传感器、遥控器</w:t>
      </w:r>
      <w:r>
        <w:rPr>
          <w:rFonts w:hint="eastAsia" w:cs="宋体"/>
          <w:color w:val="auto"/>
          <w:sz w:val="24"/>
          <w:szCs w:val="24"/>
          <w:lang w:eastAsia="zh-CN"/>
        </w:rPr>
        <w:t>、</w:t>
      </w:r>
      <w:r>
        <w:rPr>
          <w:rFonts w:hint="eastAsia" w:cs="宋体"/>
          <w:color w:val="auto"/>
          <w:sz w:val="24"/>
          <w:szCs w:val="24"/>
          <w:lang w:val="en-US" w:eastAsia="zh-CN"/>
        </w:rPr>
        <w:t>摄像头</w:t>
      </w:r>
      <w:r>
        <w:rPr>
          <w:rFonts w:ascii="宋体" w:hAnsi="宋体" w:eastAsia="宋体" w:cs="宋体"/>
          <w:color w:val="auto"/>
          <w:sz w:val="24"/>
          <w:szCs w:val="24"/>
        </w:rPr>
        <w:t>之外，其他器材必须是独立的散件，不得提前组装或使用商用完整套件。所有零件不得以</w:t>
      </w:r>
      <w:r>
        <w:rPr>
          <w:rFonts w:hint="eastAsia" w:cs="宋体"/>
          <w:color w:val="auto"/>
          <w:sz w:val="24"/>
          <w:szCs w:val="24"/>
          <w:lang w:val="en-US" w:eastAsia="zh-CN"/>
        </w:rPr>
        <w:t>螺丝、</w:t>
      </w:r>
      <w:r>
        <w:rPr>
          <w:rFonts w:ascii="宋体" w:hAnsi="宋体" w:eastAsia="宋体" w:cs="宋体"/>
          <w:color w:val="auto"/>
          <w:sz w:val="24"/>
          <w:szCs w:val="24"/>
        </w:rPr>
        <w:t>焊接的方式组成部件，</w:t>
      </w:r>
      <w:r>
        <w:rPr>
          <w:rFonts w:hint="eastAsia" w:cs="宋体"/>
          <w:color w:val="auto"/>
          <w:sz w:val="24"/>
          <w:szCs w:val="24"/>
          <w:lang w:val="en-US" w:eastAsia="zh-CN"/>
        </w:rPr>
        <w:t>不允许使用胶水，</w:t>
      </w:r>
      <w:r>
        <w:rPr>
          <w:rFonts w:ascii="宋体" w:hAnsi="宋体" w:eastAsia="宋体" w:cs="宋体"/>
          <w:color w:val="auto"/>
          <w:sz w:val="24"/>
          <w:szCs w:val="24"/>
        </w:rPr>
        <w:t>允许使用</w:t>
      </w:r>
      <w:r>
        <w:rPr>
          <w:rFonts w:hint="eastAsia" w:cs="宋体"/>
          <w:color w:val="auto"/>
          <w:sz w:val="24"/>
          <w:szCs w:val="24"/>
          <w:lang w:eastAsia="zh-CN"/>
        </w:rPr>
        <w:t>扎带</w:t>
      </w:r>
      <w:r>
        <w:rPr>
          <w:rFonts w:ascii="宋体" w:hAnsi="宋体" w:eastAsia="宋体" w:cs="宋体"/>
          <w:color w:val="auto"/>
          <w:sz w:val="24"/>
          <w:szCs w:val="24"/>
        </w:rPr>
        <w:t>。结构件为独立的长方体（含曲轴状）、圆柱体 （含齿轮状、锥状）、正方体、带状体、异型体等。</w:t>
      </w:r>
      <w:r>
        <w:rPr>
          <w:rFonts w:hint="eastAsia" w:cs="宋体"/>
          <w:color w:val="auto"/>
          <w:sz w:val="24"/>
          <w:szCs w:val="24"/>
          <w:lang w:val="en-US" w:eastAsia="zh-CN"/>
        </w:rPr>
        <w:t>报名参赛者，视为默认组委会拥有本规则的最终解释权。</w:t>
      </w:r>
    </w:p>
    <w:p>
      <w:pPr>
        <w:adjustRightInd w:val="0"/>
        <w:snapToGrid w:val="0"/>
        <w:spacing w:line="360" w:lineRule="auto"/>
        <w:rPr>
          <w:rFonts w:hint="default" w:cs="宋体"/>
          <w:color w:val="auto"/>
          <w:sz w:val="24"/>
          <w:szCs w:val="24"/>
          <w:lang w:val="en-US" w:eastAsia="zh-CN"/>
        </w:rPr>
      </w:pP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5.2 机器人设计要求</w:t>
      </w:r>
    </w:p>
    <w:tbl>
      <w:tblPr>
        <w:tblStyle w:val="6"/>
        <w:tblW w:w="820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4" w:type="dxa"/>
          </w:tcPr>
          <w:p>
            <w:pPr>
              <w:pStyle w:val="10"/>
              <w:spacing w:before="83"/>
              <w:ind w:left="149" w:right="142"/>
              <w:jc w:val="center"/>
              <w:rPr>
                <w:b/>
                <w:color w:val="auto"/>
                <w:sz w:val="21"/>
              </w:rPr>
            </w:pPr>
            <w:r>
              <w:rPr>
                <w:b/>
                <w:color w:val="auto"/>
                <w:sz w:val="21"/>
              </w:rPr>
              <w:t>项目</w:t>
            </w:r>
          </w:p>
        </w:tc>
        <w:tc>
          <w:tcPr>
            <w:tcW w:w="7226" w:type="dxa"/>
          </w:tcPr>
          <w:p>
            <w:pPr>
              <w:pStyle w:val="10"/>
              <w:spacing w:before="83"/>
              <w:ind w:left="3382" w:right="3372"/>
              <w:jc w:val="center"/>
              <w:rPr>
                <w:b/>
                <w:color w:val="auto"/>
                <w:sz w:val="21"/>
              </w:rPr>
            </w:pPr>
            <w:r>
              <w:rPr>
                <w:b/>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4" w:type="dxa"/>
          </w:tcPr>
          <w:p>
            <w:pPr>
              <w:pStyle w:val="10"/>
              <w:spacing w:before="7"/>
              <w:rPr>
                <w:color w:val="auto"/>
                <w:sz w:val="16"/>
              </w:rPr>
            </w:pPr>
          </w:p>
          <w:p>
            <w:pPr>
              <w:pStyle w:val="10"/>
              <w:ind w:left="146" w:right="142"/>
              <w:jc w:val="center"/>
              <w:rPr>
                <w:color w:val="auto"/>
                <w:sz w:val="21"/>
              </w:rPr>
            </w:pPr>
            <w:r>
              <w:rPr>
                <w:color w:val="auto"/>
                <w:sz w:val="21"/>
              </w:rPr>
              <w:t>数量</w:t>
            </w:r>
          </w:p>
        </w:tc>
        <w:tc>
          <w:tcPr>
            <w:tcW w:w="7226" w:type="dxa"/>
          </w:tcPr>
          <w:p>
            <w:pPr>
              <w:pStyle w:val="10"/>
              <w:spacing w:before="125" w:line="242" w:lineRule="auto"/>
              <w:ind w:left="107" w:right="95"/>
              <w:rPr>
                <w:color w:val="auto"/>
                <w:sz w:val="21"/>
              </w:rPr>
            </w:pPr>
            <w:r>
              <w:rPr>
                <w:color w:val="auto"/>
                <w:sz w:val="21"/>
              </w:rPr>
              <w:t>每支队伍只允许使用2台</w:t>
            </w:r>
            <w:r>
              <w:rPr>
                <w:rFonts w:hint="eastAsia"/>
                <w:color w:val="auto"/>
                <w:sz w:val="21"/>
                <w:lang w:val="en-US" w:eastAsia="zh-CN"/>
              </w:rPr>
              <w:t>机器人（自动阶段选其中一台）</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74" w:type="dxa"/>
          </w:tcPr>
          <w:p>
            <w:pPr>
              <w:pStyle w:val="10"/>
              <w:spacing w:before="2"/>
              <w:rPr>
                <w:color w:val="auto"/>
                <w:sz w:val="24"/>
              </w:rPr>
            </w:pPr>
          </w:p>
          <w:p>
            <w:pPr>
              <w:pStyle w:val="10"/>
              <w:ind w:left="146" w:right="142"/>
              <w:jc w:val="center"/>
              <w:rPr>
                <w:color w:val="auto"/>
                <w:sz w:val="21"/>
              </w:rPr>
            </w:pPr>
            <w:r>
              <w:rPr>
                <w:color w:val="auto"/>
                <w:sz w:val="21"/>
              </w:rPr>
              <w:t>规格</w:t>
            </w:r>
          </w:p>
        </w:tc>
        <w:tc>
          <w:tcPr>
            <w:tcW w:w="7226" w:type="dxa"/>
          </w:tcPr>
          <w:p>
            <w:pPr>
              <w:pStyle w:val="10"/>
              <w:spacing w:before="125" w:line="242" w:lineRule="auto"/>
              <w:ind w:left="107" w:right="95"/>
              <w:rPr>
                <w:color w:val="auto"/>
                <w:sz w:val="21"/>
              </w:rPr>
            </w:pPr>
            <w:r>
              <w:rPr>
                <w:color w:val="auto"/>
                <w:sz w:val="21"/>
              </w:rPr>
              <w:t>每台机器人</w:t>
            </w:r>
            <w:r>
              <w:rPr>
                <w:color w:val="auto"/>
                <w:sz w:val="21"/>
              </w:rPr>
              <w:t>（不含控制器）</w:t>
            </w:r>
            <w:r>
              <w:rPr>
                <w:color w:val="auto"/>
                <w:sz w:val="21"/>
              </w:rPr>
              <w:t>总重量U18组不超2.</w:t>
            </w:r>
            <w:r>
              <w:rPr>
                <w:rFonts w:hint="eastAsia"/>
                <w:color w:val="auto"/>
                <w:sz w:val="21"/>
                <w:lang w:val="en-US" w:eastAsia="zh-CN"/>
              </w:rPr>
              <w:t>0</w:t>
            </w:r>
            <w:r>
              <w:rPr>
                <w:color w:val="auto"/>
                <w:sz w:val="21"/>
              </w:rPr>
              <w:t>kg，U12 组不超</w:t>
            </w:r>
            <w:r>
              <w:rPr>
                <w:rFonts w:hint="eastAsia"/>
                <w:color w:val="auto"/>
                <w:sz w:val="21"/>
                <w:lang w:val="en-US" w:eastAsia="zh-CN"/>
              </w:rPr>
              <w:t>1.5</w:t>
            </w:r>
            <w:r>
              <w:rPr>
                <w:color w:val="auto"/>
                <w:sz w:val="21"/>
              </w:rPr>
              <w:t>kg，外形最大初始尺寸不超过</w:t>
            </w:r>
            <w:r>
              <w:rPr>
                <w:rFonts w:hint="eastAsia"/>
                <w:color w:val="auto"/>
                <w:sz w:val="21"/>
                <w:lang w:eastAsia="zh-CN"/>
              </w:rPr>
              <w:t>（</w:t>
            </w:r>
            <w:r>
              <w:rPr>
                <w:rFonts w:hint="eastAsia"/>
                <w:color w:val="auto"/>
                <w:sz w:val="21"/>
                <w:lang w:val="en-US" w:eastAsia="zh-CN"/>
              </w:rPr>
              <w:t>长或宽</w:t>
            </w:r>
            <w:r>
              <w:rPr>
                <w:rFonts w:hint="eastAsia"/>
                <w:color w:val="auto"/>
                <w:sz w:val="21"/>
                <w:lang w:eastAsia="zh-CN"/>
              </w:rPr>
              <w:t>）</w:t>
            </w:r>
            <w:r>
              <w:rPr>
                <w:rFonts w:hint="eastAsia"/>
                <w:color w:val="auto"/>
                <w:sz w:val="21"/>
                <w:lang w:val="en-US" w:eastAsia="zh-CN"/>
              </w:rPr>
              <w:t>250</w:t>
            </w:r>
            <w:r>
              <w:rPr>
                <w:color w:val="auto"/>
                <w:sz w:val="21"/>
              </w:rPr>
              <w:t>mm×</w:t>
            </w:r>
            <w:r>
              <w:rPr>
                <w:rFonts w:hint="eastAsia"/>
                <w:color w:val="auto"/>
                <w:sz w:val="21"/>
                <w:lang w:eastAsia="zh-CN"/>
              </w:rPr>
              <w:t>（</w:t>
            </w:r>
            <w:r>
              <w:rPr>
                <w:rFonts w:hint="eastAsia"/>
                <w:color w:val="auto"/>
                <w:sz w:val="21"/>
                <w:lang w:val="en-US" w:eastAsia="zh-CN"/>
              </w:rPr>
              <w:t>长或宽</w:t>
            </w:r>
            <w:r>
              <w:rPr>
                <w:rFonts w:hint="eastAsia"/>
                <w:color w:val="auto"/>
                <w:sz w:val="21"/>
                <w:lang w:eastAsia="zh-CN"/>
              </w:rPr>
              <w:t>）</w:t>
            </w:r>
            <w:r>
              <w:rPr>
                <w:rFonts w:hint="eastAsia"/>
                <w:color w:val="auto"/>
                <w:sz w:val="21"/>
                <w:lang w:val="en-US" w:eastAsia="zh-CN"/>
              </w:rPr>
              <w:t>300</w:t>
            </w:r>
            <w:r>
              <w:rPr>
                <w:color w:val="auto"/>
                <w:sz w:val="21"/>
              </w:rPr>
              <w:t>mm×高3</w:t>
            </w:r>
            <w:r>
              <w:rPr>
                <w:rFonts w:hint="eastAsia"/>
                <w:color w:val="auto"/>
                <w:sz w:val="21"/>
                <w:lang w:val="en-US" w:eastAsia="zh-CN"/>
              </w:rPr>
              <w:t>0</w:t>
            </w:r>
            <w:r>
              <w:rPr>
                <w:color w:val="auto"/>
                <w:sz w:val="21"/>
              </w:rPr>
              <w:t>0mm。竞技开始后</w:t>
            </w:r>
            <w:r>
              <w:rPr>
                <w:rFonts w:hint="eastAsia"/>
                <w:color w:val="auto"/>
                <w:sz w:val="21"/>
                <w:lang w:eastAsia="zh-CN"/>
              </w:rPr>
              <w:t>，</w:t>
            </w:r>
            <w:r>
              <w:rPr>
                <w:color w:val="auto"/>
                <w:sz w:val="21"/>
              </w:rPr>
              <w:t>可伸展超出此尺寸</w:t>
            </w:r>
            <w:r>
              <w:rPr>
                <w:rFonts w:hint="eastAsia"/>
                <w:color w:val="auto"/>
                <w:sz w:val="21"/>
                <w:lang w:eastAsia="zh-CN"/>
              </w:rPr>
              <w:t>，</w:t>
            </w:r>
            <w:r>
              <w:rPr>
                <w:rFonts w:hint="eastAsia"/>
                <w:color w:val="auto"/>
                <w:sz w:val="21"/>
                <w:lang w:val="en-US" w:eastAsia="zh-CN"/>
              </w:rPr>
              <w:t>不允许使用3D打印件</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4" w:type="dxa"/>
          </w:tcPr>
          <w:p>
            <w:pPr>
              <w:pStyle w:val="10"/>
              <w:spacing w:before="7"/>
              <w:rPr>
                <w:color w:val="auto"/>
                <w:sz w:val="15"/>
              </w:rPr>
            </w:pPr>
          </w:p>
          <w:p>
            <w:pPr>
              <w:pStyle w:val="10"/>
              <w:ind w:left="151" w:right="142"/>
              <w:jc w:val="center"/>
              <w:rPr>
                <w:color w:val="auto"/>
                <w:sz w:val="21"/>
              </w:rPr>
            </w:pPr>
            <w:r>
              <w:rPr>
                <w:color w:val="auto"/>
                <w:sz w:val="21"/>
              </w:rPr>
              <w:t>传感器</w:t>
            </w:r>
          </w:p>
        </w:tc>
        <w:tc>
          <w:tcPr>
            <w:tcW w:w="7226" w:type="dxa"/>
          </w:tcPr>
          <w:p>
            <w:pPr>
              <w:pStyle w:val="10"/>
              <w:spacing w:before="125" w:line="242" w:lineRule="auto"/>
              <w:ind w:left="107" w:right="95"/>
              <w:rPr>
                <w:color w:val="auto"/>
                <w:sz w:val="21"/>
              </w:rPr>
            </w:pPr>
            <w:r>
              <w:rPr>
                <w:color w:val="auto"/>
                <w:sz w:val="21"/>
              </w:rPr>
              <w:t>数量不超过</w:t>
            </w:r>
            <w:r>
              <w:rPr>
                <w:rFonts w:hint="eastAsia"/>
                <w:color w:val="auto"/>
                <w:sz w:val="21"/>
                <w:lang w:val="en-US" w:eastAsia="zh-CN"/>
              </w:rPr>
              <w:t>8</w:t>
            </w:r>
            <w:r>
              <w:rPr>
                <w:color w:val="auto"/>
                <w:sz w:val="21"/>
              </w:rPr>
              <w:t>个，均为独立单个传感器，不</w:t>
            </w:r>
            <w:r>
              <w:rPr>
                <w:color w:val="auto"/>
                <w:sz w:val="21"/>
              </w:rPr>
              <w:t>可使用如复眼等集成类传感器。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spacing w:before="110"/>
              <w:ind w:left="146" w:right="142"/>
              <w:jc w:val="center"/>
              <w:rPr>
                <w:rFonts w:hint="eastAsia" w:eastAsia="宋体"/>
                <w:color w:val="auto"/>
                <w:sz w:val="21"/>
                <w:lang w:val="en-US" w:eastAsia="zh-CN"/>
              </w:rPr>
            </w:pPr>
            <w:r>
              <w:rPr>
                <w:rFonts w:hint="eastAsia"/>
                <w:color w:val="auto"/>
                <w:sz w:val="21"/>
                <w:lang w:val="en-US" w:eastAsia="zh-CN"/>
              </w:rPr>
              <w:t>摄像头</w:t>
            </w:r>
          </w:p>
        </w:tc>
        <w:tc>
          <w:tcPr>
            <w:tcW w:w="7226" w:type="dxa"/>
          </w:tcPr>
          <w:p>
            <w:pPr>
              <w:pStyle w:val="10"/>
              <w:spacing w:before="125" w:line="242" w:lineRule="auto"/>
              <w:ind w:left="107" w:right="95"/>
              <w:rPr>
                <w:rFonts w:hint="default"/>
                <w:color w:val="auto"/>
                <w:sz w:val="21"/>
                <w:lang w:val="en-US" w:eastAsia="zh-CN"/>
              </w:rPr>
            </w:pPr>
            <w:r>
              <w:rPr>
                <w:rFonts w:hint="eastAsia"/>
                <w:color w:val="auto"/>
                <w:sz w:val="21"/>
                <w:lang w:val="en-US" w:eastAsia="zh-CN"/>
              </w:rPr>
              <w:t>数量不得超过1个，且如摄像头自带的电机，亦算作1个电机数量。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spacing w:before="110"/>
              <w:ind w:left="146" w:right="142"/>
              <w:jc w:val="center"/>
              <w:rPr>
                <w:color w:val="auto"/>
                <w:sz w:val="21"/>
              </w:rPr>
            </w:pPr>
            <w:r>
              <w:rPr>
                <w:color w:val="auto"/>
                <w:sz w:val="21"/>
              </w:rPr>
              <w:t>电机</w:t>
            </w:r>
          </w:p>
        </w:tc>
        <w:tc>
          <w:tcPr>
            <w:tcW w:w="7226" w:type="dxa"/>
          </w:tcPr>
          <w:p>
            <w:pPr>
              <w:pStyle w:val="10"/>
              <w:spacing w:before="125" w:line="242" w:lineRule="auto"/>
              <w:ind w:left="107" w:right="95"/>
              <w:rPr>
                <w:color w:val="auto"/>
                <w:sz w:val="21"/>
              </w:rPr>
            </w:pPr>
            <w:r>
              <w:rPr>
                <w:rFonts w:hint="eastAsia"/>
                <w:color w:val="auto"/>
                <w:sz w:val="21"/>
                <w:lang w:val="en-US" w:eastAsia="zh-CN"/>
              </w:rPr>
              <w:t>比赛只允许使用直流电机，且电机总</w:t>
            </w:r>
            <w:r>
              <w:rPr>
                <w:color w:val="auto"/>
                <w:sz w:val="21"/>
              </w:rPr>
              <w:t>数量不超过</w:t>
            </w:r>
            <w:r>
              <w:rPr>
                <w:rFonts w:hint="eastAsia"/>
                <w:color w:val="auto"/>
                <w:sz w:val="21"/>
                <w:lang w:val="en-US" w:eastAsia="zh-CN"/>
              </w:rPr>
              <w:t>4</w:t>
            </w:r>
            <w:r>
              <w:rPr>
                <w:color w:val="auto"/>
                <w:sz w:val="21"/>
              </w:rPr>
              <w:t>个</w:t>
            </w:r>
            <w:r>
              <w:rPr>
                <w:rFonts w:hint="eastAsia"/>
                <w:color w:val="auto"/>
                <w:sz w:val="21"/>
                <w:lang w:eastAsia="zh-CN"/>
              </w:rPr>
              <w:t>，</w:t>
            </w:r>
            <w:r>
              <w:rPr>
                <w:rFonts w:hint="eastAsia"/>
                <w:color w:val="auto"/>
                <w:sz w:val="21"/>
                <w:lang w:val="en-US" w:eastAsia="zh-CN"/>
              </w:rPr>
              <w:t>用于驱动机器人的动力电机重量不超过60克</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974" w:type="dxa"/>
          </w:tcPr>
          <w:p>
            <w:pPr>
              <w:pStyle w:val="10"/>
              <w:spacing w:before="6"/>
              <w:rPr>
                <w:color w:val="auto"/>
                <w:sz w:val="19"/>
              </w:rPr>
            </w:pPr>
          </w:p>
          <w:p>
            <w:pPr>
              <w:pStyle w:val="10"/>
              <w:ind w:left="146" w:right="142"/>
              <w:jc w:val="center"/>
              <w:rPr>
                <w:color w:val="auto"/>
                <w:sz w:val="21"/>
              </w:rPr>
            </w:pPr>
            <w:r>
              <w:rPr>
                <w:color w:val="auto"/>
                <w:sz w:val="21"/>
              </w:rPr>
              <w:t>电池</w:t>
            </w:r>
          </w:p>
        </w:tc>
        <w:tc>
          <w:tcPr>
            <w:tcW w:w="7226" w:type="dxa"/>
          </w:tcPr>
          <w:p>
            <w:pPr>
              <w:pStyle w:val="10"/>
              <w:spacing w:before="125" w:line="242" w:lineRule="auto"/>
              <w:ind w:left="107" w:right="95"/>
              <w:rPr>
                <w:color w:val="auto"/>
                <w:sz w:val="21"/>
              </w:rPr>
            </w:pPr>
            <w:r>
              <w:rPr>
                <w:color w:val="auto"/>
                <w:sz w:val="21"/>
              </w:rPr>
              <w:t>每台机器人输入额定电压不得超过 9</w:t>
            </w:r>
            <w:r>
              <w:rPr>
                <w:color w:val="auto"/>
                <w:sz w:val="21"/>
              </w:rPr>
              <w:t xml:space="preserve"> 伏，不可有升压电路。选手须使用安全可靠电池，主办单位有权要求选手更换被认为不安全或有安全隐患的电池。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tcPr>
          <w:p>
            <w:pPr>
              <w:pStyle w:val="10"/>
              <w:rPr>
                <w:color w:val="auto"/>
                <w:sz w:val="20"/>
              </w:rPr>
            </w:pPr>
          </w:p>
          <w:p>
            <w:pPr>
              <w:pStyle w:val="10"/>
              <w:spacing w:before="2"/>
              <w:rPr>
                <w:color w:val="auto"/>
                <w:sz w:val="19"/>
              </w:rPr>
            </w:pPr>
          </w:p>
          <w:p>
            <w:pPr>
              <w:pStyle w:val="10"/>
              <w:ind w:left="146" w:right="142"/>
              <w:jc w:val="center"/>
              <w:rPr>
                <w:color w:val="auto"/>
                <w:sz w:val="21"/>
              </w:rPr>
            </w:pPr>
            <w:r>
              <w:rPr>
                <w:color w:val="auto"/>
                <w:sz w:val="21"/>
              </w:rPr>
              <w:t>其他</w:t>
            </w:r>
          </w:p>
        </w:tc>
        <w:tc>
          <w:tcPr>
            <w:tcW w:w="7226" w:type="dxa"/>
          </w:tcPr>
          <w:p>
            <w:pPr>
              <w:pStyle w:val="10"/>
              <w:spacing w:before="125" w:line="242" w:lineRule="auto"/>
              <w:ind w:left="107" w:right="95"/>
              <w:rPr>
                <w:color w:val="auto"/>
                <w:sz w:val="21"/>
              </w:rPr>
            </w:pPr>
            <w:r>
              <w:rPr>
                <w:rFonts w:hint="eastAsia"/>
                <w:color w:val="auto"/>
                <w:sz w:val="21"/>
                <w:lang w:val="en-US" w:eastAsia="zh-CN"/>
              </w:rPr>
              <w:t>自动</w:t>
            </w:r>
            <w:r>
              <w:rPr>
                <w:color w:val="auto"/>
                <w:sz w:val="21"/>
              </w:rPr>
              <w:t>机器人必须设计成只用一次操作（如按一个按钮或拨一个开关）就能启动。机器人的通/断开关必须在无需移动或抬起机器人的情况下可以触及。</w:t>
            </w:r>
          </w:p>
          <w:p>
            <w:pPr>
              <w:pStyle w:val="10"/>
              <w:spacing w:before="125" w:line="242" w:lineRule="auto"/>
              <w:ind w:left="107" w:right="95"/>
              <w:rPr>
                <w:color w:val="auto"/>
                <w:sz w:val="21"/>
              </w:rPr>
            </w:pPr>
            <w:r>
              <w:rPr>
                <w:color w:val="auto"/>
                <w:sz w:val="21"/>
              </w:rPr>
              <w:t>机器人微控制器的指示灯也应可见，以便裁判或技术人员诊断机器人问题。</w:t>
            </w:r>
            <w:r>
              <w:rPr>
                <w:color w:val="auto"/>
                <w:sz w:val="21"/>
              </w:rPr>
              <w:t>机器人不能含有弹射、喷射、投掷装置。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vAlign w:val="center"/>
          </w:tcPr>
          <w:p>
            <w:pPr>
              <w:pStyle w:val="10"/>
              <w:ind w:left="146" w:right="142"/>
              <w:jc w:val="center"/>
              <w:rPr>
                <w:rFonts w:hint="default" w:eastAsia="宋体"/>
                <w:color w:val="FF0000"/>
                <w:sz w:val="21"/>
                <w:lang w:val="en-US" w:eastAsia="zh-CN"/>
              </w:rPr>
            </w:pPr>
            <w:r>
              <w:rPr>
                <w:rFonts w:hint="eastAsia"/>
                <w:color w:val="auto"/>
                <w:sz w:val="21"/>
                <w:lang w:val="en-US" w:eastAsia="zh-CN"/>
              </w:rPr>
              <w:t>机器人</w:t>
            </w:r>
          </w:p>
        </w:tc>
        <w:tc>
          <w:tcPr>
            <w:tcW w:w="7226" w:type="dxa"/>
            <w:vAlign w:val="center"/>
          </w:tcPr>
          <w:p>
            <w:pPr>
              <w:pStyle w:val="10"/>
              <w:spacing w:before="125" w:line="242" w:lineRule="auto"/>
              <w:ind w:left="107" w:right="95"/>
              <w:rPr>
                <w:rFonts w:hint="default"/>
                <w:color w:val="auto"/>
                <w:sz w:val="21"/>
                <w:lang w:val="en-US" w:eastAsia="zh-CN"/>
              </w:rPr>
            </w:pPr>
            <w:r>
              <w:rPr>
                <w:rFonts w:hint="eastAsia"/>
                <w:color w:val="auto"/>
                <w:sz w:val="21"/>
                <w:lang w:val="en-US" w:eastAsia="zh-CN"/>
              </w:rPr>
              <w:t>机器人表面不得出现绿色（不得与得分球体撞色），若有违反，裁判员有权责令选手2分钟内更换或涂贴机器人绿色的结构，2分钟过后无论选手是否准备完毕立即开始比赛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74" w:type="dxa"/>
          </w:tcPr>
          <w:p>
            <w:pPr>
              <w:pStyle w:val="10"/>
              <w:spacing w:before="5"/>
              <w:rPr>
                <w:color w:val="auto"/>
                <w:sz w:val="20"/>
              </w:rPr>
            </w:pPr>
          </w:p>
          <w:p>
            <w:pPr>
              <w:pStyle w:val="10"/>
              <w:ind w:left="146" w:right="142"/>
              <w:jc w:val="center"/>
              <w:rPr>
                <w:color w:val="auto"/>
                <w:sz w:val="21"/>
              </w:rPr>
            </w:pPr>
            <w:r>
              <w:rPr>
                <w:color w:val="auto"/>
                <w:sz w:val="21"/>
              </w:rPr>
              <w:t>检录</w:t>
            </w:r>
          </w:p>
        </w:tc>
        <w:tc>
          <w:tcPr>
            <w:tcW w:w="7226" w:type="dxa"/>
          </w:tcPr>
          <w:p>
            <w:pPr>
              <w:pStyle w:val="10"/>
              <w:spacing w:before="125" w:line="242" w:lineRule="auto"/>
              <w:ind w:left="107" w:right="95"/>
              <w:rPr>
                <w:color w:val="auto"/>
                <w:sz w:val="21"/>
              </w:rPr>
            </w:pPr>
            <w:r>
              <w:rPr>
                <w:color w:val="auto"/>
                <w:sz w:val="21"/>
              </w:rPr>
              <w:t>选手第一轮进场竞技前，机器人必须</w:t>
            </w:r>
            <w:r>
              <w:rPr>
                <w:rFonts w:hint="eastAsia"/>
                <w:color w:val="auto"/>
                <w:sz w:val="21"/>
                <w:lang w:val="en-US" w:eastAsia="zh-CN"/>
              </w:rPr>
              <w:t>散件入场，并</w:t>
            </w:r>
            <w:r>
              <w:rPr>
                <w:color w:val="auto"/>
                <w:sz w:val="21"/>
              </w:rPr>
              <w:t>通过全面检查，以确保符合相关规定。选手应对不符合规定的地方进行修整改进，方可参加竞技。</w:t>
            </w:r>
          </w:p>
        </w:tc>
      </w:tr>
    </w:tbl>
    <w:p>
      <w:pPr>
        <w:adjustRightInd w:val="0"/>
        <w:snapToGrid w:val="0"/>
        <w:spacing w:line="360" w:lineRule="auto"/>
        <w:rPr>
          <w:rFonts w:hint="eastAsia" w:ascii="宋体" w:hAnsi="宋体"/>
          <w:b/>
          <w:bCs/>
          <w:color w:val="auto"/>
          <w:sz w:val="28"/>
        </w:rPr>
      </w:pPr>
    </w:p>
    <w:p>
      <w:pPr>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6 比赛</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6.1 赛制</w:t>
      </w:r>
    </w:p>
    <w:p>
      <w:pPr>
        <w:pStyle w:val="11"/>
        <w:numPr>
          <w:ilvl w:val="0"/>
          <w:numId w:val="0"/>
        </w:numPr>
        <w:tabs>
          <w:tab w:val="left" w:pos="1440"/>
        </w:tabs>
        <w:spacing w:before="0" w:after="0" w:line="305" w:lineRule="exact"/>
        <w:ind w:right="0" w:rightChars="0" w:firstLine="480" w:firstLineChars="200"/>
        <w:jc w:val="left"/>
        <w:rPr>
          <w:color w:val="auto"/>
          <w:sz w:val="24"/>
        </w:rPr>
      </w:pPr>
      <w:r>
        <w:rPr>
          <w:rFonts w:ascii="宋体" w:hAnsi="宋体" w:eastAsia="宋体" w:cs="宋体"/>
          <w:color w:val="auto"/>
          <w:kern w:val="2"/>
          <w:sz w:val="24"/>
          <w:szCs w:val="24"/>
          <w:lang w:val="en-US" w:eastAsia="zh-CN" w:bidi="ar-SA"/>
        </w:rPr>
        <w:t>分为</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赛和</w:t>
      </w:r>
      <w:r>
        <w:rPr>
          <w:rFonts w:hint="eastAsia" w:cs="宋体"/>
          <w:color w:val="auto"/>
          <w:kern w:val="2"/>
          <w:sz w:val="24"/>
          <w:szCs w:val="24"/>
          <w:lang w:val="en-US" w:eastAsia="zh-CN" w:bidi="ar-SA"/>
        </w:rPr>
        <w:t>决</w:t>
      </w:r>
      <w:r>
        <w:rPr>
          <w:rFonts w:ascii="宋体" w:hAnsi="宋体" w:eastAsia="宋体" w:cs="宋体"/>
          <w:color w:val="auto"/>
          <w:kern w:val="2"/>
          <w:sz w:val="24"/>
          <w:szCs w:val="24"/>
          <w:lang w:val="en-US" w:eastAsia="zh-CN" w:bidi="ar-SA"/>
        </w:rPr>
        <w:t>赛。参加队伍采取现场抽签方式确定分组，每组 3-5 支队伍组成。抽签中出现同一学校或机构队伍在同组的，须重新抽签。</w:t>
      </w:r>
    </w:p>
    <w:tbl>
      <w:tblPr>
        <w:tblStyle w:val="6"/>
        <w:tblpPr w:leftFromText="180" w:rightFromText="180" w:vertAnchor="text" w:horzAnchor="page" w:tblpX="1908" w:tblpY="391"/>
        <w:tblOverlap w:val="never"/>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3510"/>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3" w:right="183"/>
              <w:jc w:val="center"/>
              <w:rPr>
                <w:b/>
                <w:color w:val="auto"/>
                <w:sz w:val="21"/>
              </w:rPr>
            </w:pPr>
            <w:r>
              <w:rPr>
                <w:b/>
                <w:color w:val="auto"/>
                <w:sz w:val="21"/>
              </w:rPr>
              <w:t>内容</w:t>
            </w:r>
          </w:p>
        </w:tc>
        <w:tc>
          <w:tcPr>
            <w:tcW w:w="3510" w:type="dxa"/>
          </w:tcPr>
          <w:p>
            <w:pPr>
              <w:pStyle w:val="10"/>
              <w:tabs>
                <w:tab w:val="left" w:pos="428"/>
              </w:tabs>
              <w:spacing w:before="141"/>
              <w:ind w:left="8"/>
              <w:jc w:val="center"/>
              <w:rPr>
                <w:b/>
                <w:color w:val="auto"/>
                <w:sz w:val="21"/>
              </w:rPr>
            </w:pPr>
            <w:r>
              <w:rPr>
                <w:rFonts w:hint="eastAsia"/>
                <w:b/>
                <w:color w:val="auto"/>
                <w:sz w:val="21"/>
                <w:lang w:eastAsia="zh-CN"/>
              </w:rPr>
              <w:t>小组</w:t>
            </w:r>
            <w:r>
              <w:rPr>
                <w:b/>
                <w:color w:val="auto"/>
                <w:sz w:val="21"/>
              </w:rPr>
              <w:t>赛</w:t>
            </w:r>
          </w:p>
        </w:tc>
        <w:tc>
          <w:tcPr>
            <w:tcW w:w="4300" w:type="dxa"/>
          </w:tcPr>
          <w:p>
            <w:pPr>
              <w:pStyle w:val="10"/>
              <w:tabs>
                <w:tab w:val="left" w:pos="428"/>
              </w:tabs>
              <w:spacing w:before="141"/>
              <w:ind w:left="8"/>
              <w:jc w:val="center"/>
              <w:rPr>
                <w:b/>
                <w:color w:val="auto"/>
                <w:sz w:val="21"/>
              </w:rPr>
            </w:pPr>
            <w:r>
              <w:rPr>
                <w:rFonts w:hint="eastAsia"/>
                <w:b/>
                <w:color w:val="auto"/>
                <w:sz w:val="21"/>
                <w:lang w:eastAsia="zh-CN"/>
              </w:rPr>
              <w:t>决</w:t>
            </w:r>
            <w:r>
              <w:rPr>
                <w:b/>
                <w:color w:val="auto"/>
                <w:sz w:val="21"/>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2"/>
              <w:ind w:left="191" w:right="183"/>
              <w:jc w:val="center"/>
              <w:rPr>
                <w:color w:val="auto"/>
                <w:sz w:val="21"/>
              </w:rPr>
            </w:pPr>
            <w:r>
              <w:rPr>
                <w:color w:val="auto"/>
                <w:sz w:val="21"/>
              </w:rPr>
              <w:t>赛制</w:t>
            </w:r>
          </w:p>
        </w:tc>
        <w:tc>
          <w:tcPr>
            <w:tcW w:w="3510" w:type="dxa"/>
          </w:tcPr>
          <w:p>
            <w:pPr>
              <w:pStyle w:val="10"/>
              <w:spacing w:before="142"/>
              <w:ind w:left="6"/>
              <w:jc w:val="center"/>
              <w:rPr>
                <w:color w:val="auto"/>
                <w:sz w:val="21"/>
              </w:rPr>
            </w:pPr>
            <w:r>
              <w:rPr>
                <w:color w:val="auto"/>
                <w:sz w:val="21"/>
              </w:rPr>
              <w:t>小组循环</w:t>
            </w:r>
          </w:p>
        </w:tc>
        <w:tc>
          <w:tcPr>
            <w:tcW w:w="4300" w:type="dxa"/>
          </w:tcPr>
          <w:p>
            <w:pPr>
              <w:pStyle w:val="10"/>
              <w:spacing w:before="142"/>
              <w:ind w:left="8"/>
              <w:jc w:val="center"/>
              <w:rPr>
                <w:color w:val="auto"/>
                <w:sz w:val="21"/>
              </w:rPr>
            </w:pPr>
            <w:r>
              <w:rPr>
                <w:color w:val="auto"/>
                <w:sz w:val="21"/>
              </w:rPr>
              <w:t>淘汰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1" w:right="183"/>
              <w:jc w:val="center"/>
              <w:rPr>
                <w:color w:val="auto"/>
                <w:sz w:val="21"/>
              </w:rPr>
            </w:pPr>
            <w:r>
              <w:rPr>
                <w:color w:val="auto"/>
                <w:sz w:val="21"/>
              </w:rPr>
              <w:t>赛时</w:t>
            </w:r>
          </w:p>
        </w:tc>
        <w:tc>
          <w:tcPr>
            <w:tcW w:w="3510" w:type="dxa"/>
          </w:tcPr>
          <w:p>
            <w:pPr>
              <w:pStyle w:val="10"/>
              <w:spacing w:before="141"/>
              <w:ind w:left="6"/>
              <w:jc w:val="center"/>
              <w:rPr>
                <w:color w:val="auto"/>
                <w:sz w:val="21"/>
              </w:rPr>
            </w:pPr>
            <w:r>
              <w:rPr>
                <w:rFonts w:hint="eastAsia"/>
                <w:color w:val="auto"/>
                <w:sz w:val="21"/>
                <w:lang w:val="en-US" w:eastAsia="zh-CN"/>
              </w:rPr>
              <w:t>3</w:t>
            </w:r>
            <w:r>
              <w:rPr>
                <w:color w:val="auto"/>
                <w:sz w:val="21"/>
              </w:rPr>
              <w:t>分钟常规时间、不加时。</w:t>
            </w:r>
          </w:p>
        </w:tc>
        <w:tc>
          <w:tcPr>
            <w:tcW w:w="4300" w:type="dxa"/>
          </w:tcPr>
          <w:p>
            <w:pPr>
              <w:pStyle w:val="10"/>
              <w:spacing w:before="141"/>
              <w:ind w:left="8"/>
              <w:jc w:val="left"/>
              <w:rPr>
                <w:rFonts w:hint="default" w:eastAsia="宋体"/>
                <w:color w:val="auto"/>
                <w:sz w:val="21"/>
                <w:lang w:val="en-US" w:eastAsia="zh-CN"/>
              </w:rPr>
            </w:pPr>
            <w:r>
              <w:rPr>
                <w:rFonts w:hint="eastAsia"/>
                <w:color w:val="auto"/>
                <w:sz w:val="21"/>
                <w:lang w:val="en-US" w:eastAsia="zh-CN"/>
              </w:rPr>
              <w:t>3</w:t>
            </w:r>
            <w:r>
              <w:rPr>
                <w:color w:val="auto"/>
                <w:sz w:val="21"/>
              </w:rPr>
              <w:t>分钟常规时间</w:t>
            </w:r>
            <w:r>
              <w:rPr>
                <w:rFonts w:hint="eastAsia"/>
                <w:color w:val="auto"/>
                <w:sz w:val="21"/>
                <w:lang w:eastAsia="zh-CN"/>
              </w:rPr>
              <w:t>，</w:t>
            </w:r>
            <w:r>
              <w:rPr>
                <w:rFonts w:hint="eastAsia"/>
                <w:color w:val="auto"/>
                <w:sz w:val="21"/>
                <w:lang w:val="en-US" w:eastAsia="zh-CN"/>
              </w:rPr>
              <w:t>遇平局计算方此前所参与的比赛自动阶段总得分，得分高者胜出，再平计算当场比赛场内机器人队伍总重量对比，总重量轻的队伍胜出，精确到0.1克。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8" w:type="dxa"/>
          </w:tcPr>
          <w:p>
            <w:pPr>
              <w:pStyle w:val="10"/>
              <w:ind w:left="214"/>
              <w:rPr>
                <w:color w:val="auto"/>
                <w:sz w:val="21"/>
              </w:rPr>
            </w:pPr>
            <w:r>
              <w:rPr>
                <w:color w:val="auto"/>
                <w:spacing w:val="-1"/>
                <w:w w:val="95"/>
                <w:sz w:val="21"/>
              </w:rPr>
              <w:t>计分</w:t>
            </w:r>
          </w:p>
          <w:p>
            <w:pPr>
              <w:pStyle w:val="10"/>
              <w:spacing w:before="2" w:line="252" w:lineRule="exact"/>
              <w:ind w:left="214"/>
              <w:rPr>
                <w:color w:val="auto"/>
                <w:sz w:val="21"/>
              </w:rPr>
            </w:pPr>
            <w:r>
              <w:rPr>
                <w:color w:val="auto"/>
                <w:spacing w:val="-1"/>
                <w:w w:val="95"/>
                <w:sz w:val="21"/>
              </w:rPr>
              <w:t>方式</w:t>
            </w:r>
          </w:p>
        </w:tc>
        <w:tc>
          <w:tcPr>
            <w:tcW w:w="3510" w:type="dxa"/>
          </w:tcPr>
          <w:p>
            <w:pPr>
              <w:pStyle w:val="10"/>
              <w:spacing w:before="142"/>
              <w:ind w:left="8"/>
              <w:jc w:val="center"/>
              <w:rPr>
                <w:rFonts w:hint="default" w:eastAsia="宋体"/>
                <w:color w:val="auto"/>
                <w:sz w:val="21"/>
                <w:lang w:val="en-US" w:eastAsia="zh-CN"/>
              </w:rPr>
            </w:pPr>
            <w:r>
              <w:rPr>
                <w:rFonts w:hint="eastAsia"/>
                <w:color w:val="auto"/>
                <w:sz w:val="21"/>
                <w:lang w:eastAsia="zh-CN"/>
              </w:rPr>
              <w:t>胜方记</w:t>
            </w:r>
            <w:r>
              <w:rPr>
                <w:rFonts w:hint="eastAsia"/>
                <w:color w:val="auto"/>
                <w:sz w:val="21"/>
                <w:lang w:val="en-US" w:eastAsia="zh-CN"/>
              </w:rPr>
              <w:t>3分，平局记1分，负方记0分</w:t>
            </w:r>
          </w:p>
        </w:tc>
        <w:tc>
          <w:tcPr>
            <w:tcW w:w="4300" w:type="dxa"/>
          </w:tcPr>
          <w:p>
            <w:pPr>
              <w:pStyle w:val="10"/>
              <w:spacing w:before="142"/>
              <w:ind w:left="10"/>
              <w:jc w:val="center"/>
              <w:rPr>
                <w:color w:val="auto"/>
                <w:sz w:val="21"/>
              </w:rPr>
            </w:pPr>
            <w:r>
              <w:rPr>
                <w:color w:val="auto"/>
                <w:sz w:val="21"/>
              </w:rPr>
              <w:t>胜方进入下一轮，负方淘汰。</w:t>
            </w:r>
          </w:p>
        </w:tc>
      </w:tr>
    </w:tbl>
    <w:p>
      <w:pPr>
        <w:adjustRightInd w:val="0"/>
        <w:snapToGrid w:val="0"/>
        <w:spacing w:line="360" w:lineRule="auto"/>
        <w:ind w:firstLine="482" w:firstLineChars="200"/>
        <w:rPr>
          <w:rFonts w:hint="eastAsia" w:ascii="宋体" w:hAnsi="宋体"/>
          <w:b/>
          <w:bCs/>
          <w:color w:val="auto"/>
          <w:sz w:val="24"/>
          <w:lang w:val="en-US" w:eastAsia="zh-CN"/>
        </w:rPr>
      </w:pPr>
    </w:p>
    <w:p>
      <w:pPr>
        <w:pStyle w:val="11"/>
        <w:numPr>
          <w:ilvl w:val="0"/>
          <w:numId w:val="0"/>
        </w:numPr>
        <w:tabs>
          <w:tab w:val="left" w:pos="1440"/>
        </w:tabs>
        <w:spacing w:before="0" w:after="0" w:line="305" w:lineRule="exact"/>
        <w:ind w:right="0" w:rightChars="0" w:firstLine="480" w:firstLineChars="200"/>
        <w:jc w:val="left"/>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赛结束后，根据参加队数量确定各组的第 1 名或者前 2 名进入决赛，决赛采用对阵式淘汰。原则上，总队数 40 支或以下，</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赛分为 8 组，选取各组前 2名进入决赛；超过 40 支的，分为 16 组，选取各组第 1 名进入决赛。</w:t>
      </w:r>
    </w:p>
    <w:p>
      <w:pPr>
        <w:pStyle w:val="3"/>
        <w:spacing w:before="113" w:line="328" w:lineRule="auto"/>
        <w:ind w:left="0" w:leftChars="0" w:right="297" w:firstLine="480" w:firstLineChars="200"/>
        <w:jc w:val="both"/>
        <w:rPr>
          <w:color w:val="auto"/>
          <w:spacing w:val="-4"/>
        </w:rPr>
      </w:pPr>
      <w:r>
        <w:rPr>
          <w:rFonts w:hint="eastAsia"/>
          <w:color w:val="auto"/>
          <w:lang w:eastAsia="zh-CN"/>
        </w:rPr>
        <w:t>小组</w:t>
      </w:r>
      <w:r>
        <w:rPr>
          <w:color w:val="auto"/>
        </w:rPr>
        <w:t>赛结束后，判断入围决赛的，按照如下顺序确定</w:t>
      </w:r>
      <w:r>
        <w:rPr>
          <w:color w:val="auto"/>
          <w:spacing w:val="-4"/>
        </w:rPr>
        <w:t>：</w:t>
      </w:r>
    </w:p>
    <w:p>
      <w:pPr>
        <w:pStyle w:val="3"/>
        <w:numPr>
          <w:ilvl w:val="0"/>
          <w:numId w:val="0"/>
        </w:numPr>
        <w:spacing w:before="113" w:line="328" w:lineRule="auto"/>
        <w:ind w:leftChars="200" w:right="297" w:rightChars="0"/>
        <w:jc w:val="both"/>
        <w:rPr>
          <w:color w:val="auto"/>
          <w:spacing w:val="-8"/>
        </w:rPr>
      </w:pPr>
      <w:r>
        <w:rPr>
          <w:rFonts w:hint="eastAsia"/>
          <w:color w:val="auto"/>
          <w:spacing w:val="-14"/>
          <w:lang w:eastAsia="zh-CN"/>
        </w:rPr>
        <w:t>（</w:t>
      </w:r>
      <w:r>
        <w:rPr>
          <w:rFonts w:hint="eastAsia"/>
          <w:color w:val="auto"/>
          <w:spacing w:val="-14"/>
          <w:lang w:val="en-US" w:eastAsia="zh-CN"/>
        </w:rPr>
        <w:t>1</w:t>
      </w:r>
      <w:r>
        <w:rPr>
          <w:rFonts w:hint="eastAsia"/>
          <w:color w:val="auto"/>
          <w:spacing w:val="-14"/>
          <w:lang w:eastAsia="zh-CN"/>
        </w:rPr>
        <w:t>）</w:t>
      </w:r>
      <w:r>
        <w:rPr>
          <w:color w:val="auto"/>
          <w:spacing w:val="-8"/>
        </w:rPr>
        <w:t>得分较多者排前；</w:t>
      </w:r>
    </w:p>
    <w:p>
      <w:pPr>
        <w:pStyle w:val="3"/>
        <w:numPr>
          <w:ilvl w:val="0"/>
          <w:numId w:val="0"/>
        </w:numPr>
        <w:spacing w:before="113" w:line="328" w:lineRule="auto"/>
        <w:ind w:leftChars="200" w:right="297" w:rightChars="0"/>
        <w:jc w:val="both"/>
        <w:rPr>
          <w:color w:val="auto"/>
          <w:spacing w:val="-14"/>
        </w:rPr>
      </w:pPr>
      <w:r>
        <w:rPr>
          <w:rFonts w:hint="eastAsia"/>
          <w:color w:val="auto"/>
          <w:spacing w:val="-14"/>
          <w:lang w:eastAsia="zh-CN"/>
        </w:rPr>
        <w:t>（</w:t>
      </w:r>
      <w:r>
        <w:rPr>
          <w:rFonts w:hint="eastAsia"/>
          <w:color w:val="auto"/>
          <w:spacing w:val="-14"/>
          <w:lang w:val="en-US" w:eastAsia="zh-CN"/>
        </w:rPr>
        <w:t>2</w:t>
      </w:r>
      <w:r>
        <w:rPr>
          <w:rFonts w:hint="eastAsia"/>
          <w:color w:val="auto"/>
          <w:spacing w:val="-14"/>
          <w:lang w:eastAsia="zh-CN"/>
        </w:rPr>
        <w:t>）</w:t>
      </w:r>
      <w:r>
        <w:rPr>
          <w:color w:val="auto"/>
          <w:spacing w:val="-14"/>
        </w:rPr>
        <w:t xml:space="preserve">同分的 </w:t>
      </w:r>
      <w:r>
        <w:rPr>
          <w:color w:val="auto"/>
        </w:rPr>
        <w:t>2</w:t>
      </w:r>
      <w:r>
        <w:rPr>
          <w:color w:val="auto"/>
          <w:spacing w:val="-8"/>
        </w:rPr>
        <w:t xml:space="preserve"> 支队伍在</w:t>
      </w:r>
      <w:r>
        <w:rPr>
          <w:rFonts w:hint="eastAsia"/>
          <w:color w:val="auto"/>
          <w:spacing w:val="-8"/>
          <w:lang w:eastAsia="zh-CN"/>
        </w:rPr>
        <w:t>小组</w:t>
      </w:r>
      <w:r>
        <w:rPr>
          <w:color w:val="auto"/>
          <w:spacing w:val="-8"/>
        </w:rPr>
        <w:t>赛竞技时，</w:t>
      </w:r>
      <w:r>
        <w:rPr>
          <w:rFonts w:hint="eastAsia"/>
          <w:color w:val="auto"/>
          <w:spacing w:val="-8"/>
          <w:lang w:eastAsia="zh-CN"/>
        </w:rPr>
        <w:t>胜者排前；</w:t>
      </w:r>
    </w:p>
    <w:p>
      <w:pPr>
        <w:pStyle w:val="3"/>
        <w:numPr>
          <w:ilvl w:val="0"/>
          <w:numId w:val="0"/>
        </w:numPr>
        <w:spacing w:before="113" w:line="328" w:lineRule="auto"/>
        <w:ind w:leftChars="200" w:right="297" w:rightChars="0"/>
        <w:jc w:val="both"/>
        <w:rPr>
          <w:color w:val="auto"/>
        </w:rPr>
      </w:pPr>
      <w:r>
        <w:rPr>
          <w:rFonts w:hint="eastAsia"/>
          <w:color w:val="auto"/>
          <w:spacing w:val="-14"/>
          <w:lang w:eastAsia="zh-CN"/>
        </w:rPr>
        <w:t>（</w:t>
      </w:r>
      <w:r>
        <w:rPr>
          <w:rFonts w:hint="eastAsia"/>
          <w:color w:val="auto"/>
          <w:spacing w:val="-14"/>
          <w:lang w:val="en-US" w:eastAsia="zh-CN"/>
        </w:rPr>
        <w:t>3</w:t>
      </w:r>
      <w:r>
        <w:rPr>
          <w:rFonts w:hint="eastAsia"/>
          <w:color w:val="auto"/>
          <w:spacing w:val="-14"/>
          <w:lang w:eastAsia="zh-CN"/>
        </w:rPr>
        <w:t>）</w:t>
      </w:r>
      <w:r>
        <w:rPr>
          <w:color w:val="auto"/>
          <w:spacing w:val="-14"/>
        </w:rPr>
        <w:t xml:space="preserve">得 </w:t>
      </w:r>
      <w:r>
        <w:rPr>
          <w:rFonts w:hint="eastAsia"/>
          <w:color w:val="auto"/>
          <w:spacing w:val="-14"/>
          <w:lang w:val="en-US" w:eastAsia="zh-CN"/>
        </w:rPr>
        <w:t>3</w:t>
      </w:r>
      <w:r>
        <w:rPr>
          <w:color w:val="auto"/>
          <w:spacing w:val="-14"/>
        </w:rPr>
        <w:t>分次数多者排前；</w:t>
      </w:r>
    </w:p>
    <w:p>
      <w:pPr>
        <w:pStyle w:val="3"/>
        <w:numPr>
          <w:ilvl w:val="0"/>
          <w:numId w:val="0"/>
        </w:numPr>
        <w:spacing w:before="113" w:line="328" w:lineRule="auto"/>
        <w:ind w:leftChars="200" w:right="297" w:rightChars="0"/>
        <w:jc w:val="both"/>
        <w:rPr>
          <w:color w:val="auto"/>
          <w:spacing w:val="-14"/>
        </w:rPr>
      </w:pPr>
      <w:r>
        <w:rPr>
          <w:color w:val="auto"/>
          <w:spacing w:val="-14"/>
        </w:rPr>
        <w:t>（4）</w:t>
      </w:r>
      <w:r>
        <w:rPr>
          <w:rFonts w:hint="eastAsia"/>
          <w:color w:val="auto"/>
          <w:spacing w:val="-14"/>
          <w:lang w:eastAsia="zh-CN"/>
        </w:rPr>
        <w:t>小组赛任务得分者多排前</w:t>
      </w:r>
      <w:r>
        <w:rPr>
          <w:color w:val="auto"/>
          <w:spacing w:val="-14"/>
        </w:rPr>
        <w:t>。</w:t>
      </w:r>
    </w:p>
    <w:p>
      <w:pPr>
        <w:pStyle w:val="3"/>
        <w:numPr>
          <w:ilvl w:val="0"/>
          <w:numId w:val="0"/>
        </w:numPr>
        <w:spacing w:before="113" w:line="328" w:lineRule="auto"/>
        <w:ind w:right="297" w:rightChars="0" w:firstLine="424" w:firstLineChars="200"/>
        <w:jc w:val="both"/>
        <w:rPr>
          <w:rFonts w:hint="eastAsia" w:eastAsia="宋体"/>
          <w:color w:val="auto"/>
          <w:spacing w:val="-14"/>
          <w:lang w:eastAsia="zh-CN"/>
        </w:rPr>
      </w:pPr>
      <w:r>
        <w:rPr>
          <w:rFonts w:hint="eastAsia"/>
          <w:color w:val="auto"/>
          <w:spacing w:val="-14"/>
          <w:lang w:eastAsia="zh-CN"/>
        </w:rPr>
        <w:t>（</w:t>
      </w:r>
      <w:r>
        <w:rPr>
          <w:rFonts w:hint="eastAsia"/>
          <w:color w:val="auto"/>
          <w:spacing w:val="-14"/>
          <w:lang w:val="en-US" w:eastAsia="zh-CN"/>
        </w:rPr>
        <w:t>5</w:t>
      </w:r>
      <w:r>
        <w:rPr>
          <w:rFonts w:hint="eastAsia"/>
          <w:color w:val="auto"/>
          <w:spacing w:val="-14"/>
          <w:lang w:eastAsia="zh-CN"/>
        </w:rPr>
        <w:t>）小组赛</w:t>
      </w:r>
      <w:r>
        <w:rPr>
          <w:rFonts w:hint="eastAsia"/>
          <w:color w:val="auto"/>
          <w:spacing w:val="-14"/>
          <w:lang w:val="en-US" w:eastAsia="zh-CN"/>
        </w:rPr>
        <w:t>重试次数少者排前。</w:t>
      </w:r>
    </w:p>
    <w:p>
      <w:pPr>
        <w:pStyle w:val="3"/>
        <w:numPr>
          <w:ilvl w:val="0"/>
          <w:numId w:val="0"/>
        </w:numPr>
        <w:spacing w:before="113" w:line="328" w:lineRule="auto"/>
        <w:ind w:right="297" w:rightChars="0" w:firstLine="424" w:firstLineChars="200"/>
        <w:jc w:val="both"/>
        <w:rPr>
          <w:rFonts w:hint="eastAsia"/>
          <w:color w:val="auto"/>
          <w:spacing w:val="-14"/>
          <w:lang w:val="en-US" w:eastAsia="zh-CN"/>
        </w:rPr>
      </w:pPr>
      <w:r>
        <w:rPr>
          <w:rFonts w:hint="eastAsia"/>
          <w:color w:val="auto"/>
          <w:spacing w:val="-14"/>
          <w:lang w:eastAsia="zh-CN"/>
        </w:rPr>
        <w:t>例如，</w:t>
      </w:r>
      <w:r>
        <w:rPr>
          <w:rFonts w:hint="eastAsia"/>
          <w:color w:val="auto"/>
          <w:spacing w:val="-14"/>
          <w:lang w:val="en-US" w:eastAsia="zh-CN"/>
        </w:rPr>
        <w:t>A、B两支队伍小组赛后得分相同并排前2位，如A、B在小组对抗时，A得3分，B得0分，则A排前；如A、B在小组对抗时均得1分，则按照第3个标准去判断，比较谁得3分的次数较多；如得3分的次数一样，则比较小组赛谁</w:t>
      </w:r>
      <w:r>
        <w:rPr>
          <w:rFonts w:hint="eastAsia"/>
          <w:color w:val="auto"/>
          <w:spacing w:val="-14"/>
          <w:lang w:eastAsia="zh-CN"/>
        </w:rPr>
        <w:t>任务得分者多</w:t>
      </w:r>
      <w:r>
        <w:rPr>
          <w:rFonts w:hint="eastAsia"/>
          <w:color w:val="auto"/>
          <w:spacing w:val="-14"/>
          <w:lang w:val="en-US" w:eastAsia="zh-CN"/>
        </w:rPr>
        <w:t>；还难于判断则小组赛重试次数少者排前。</w:t>
      </w:r>
    </w:p>
    <w:p>
      <w:pPr>
        <w:adjustRightInd w:val="0"/>
        <w:snapToGrid w:val="0"/>
        <w:spacing w:line="360" w:lineRule="auto"/>
        <w:ind w:firstLine="482" w:firstLineChars="200"/>
        <w:rPr>
          <w:rFonts w:hint="default" w:ascii="宋体" w:hAnsi="宋体"/>
          <w:b/>
          <w:bCs/>
          <w:color w:val="auto"/>
          <w:sz w:val="24"/>
          <w:lang w:val="en-US" w:eastAsia="zh-CN"/>
        </w:rPr>
      </w:pPr>
      <w:r>
        <w:rPr>
          <w:rFonts w:hint="eastAsia" w:ascii="宋体" w:hAnsi="宋体"/>
          <w:b/>
          <w:bCs/>
          <w:color w:val="auto"/>
          <w:sz w:val="24"/>
          <w:lang w:val="en-US" w:eastAsia="zh-CN"/>
        </w:rPr>
        <w:t>6.2比赛场地</w:t>
      </w:r>
    </w:p>
    <w:p>
      <w:pPr>
        <w:adjustRightInd w:val="0"/>
        <w:snapToGrid w:val="0"/>
        <w:spacing w:line="360" w:lineRule="auto"/>
        <w:ind w:firstLine="380" w:firstLineChars="200"/>
        <w:rPr>
          <w:rFonts w:hint="eastAsia"/>
          <w:bCs/>
          <w:color w:val="auto"/>
          <w:sz w:val="24"/>
          <w:lang w:val="en-US" w:eastAsia="zh-CN"/>
        </w:rPr>
      </w:pPr>
      <w:r>
        <w:rPr>
          <w:rFonts w:hint="eastAsia"/>
          <w:color w:val="auto"/>
          <w:spacing w:val="-10"/>
          <w:lang w:val="en-US" w:eastAsia="zh-CN"/>
        </w:rPr>
        <w:t xml:space="preserve"> </w:t>
      </w:r>
      <w:r>
        <w:rPr>
          <w:rFonts w:hint="eastAsia"/>
          <w:bCs/>
          <w:color w:val="auto"/>
          <w:sz w:val="24"/>
          <w:lang w:val="en-US" w:eastAsia="zh-CN"/>
        </w:rPr>
        <w:t>小学组：场内有黑色辅助直线。</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初中组：场内有黑色辅助曲线（20-25mm宽度虚线）。</w:t>
      </w:r>
    </w:p>
    <w:p>
      <w:pPr>
        <w:adjustRightInd w:val="0"/>
        <w:snapToGrid w:val="0"/>
        <w:spacing w:line="360" w:lineRule="auto"/>
        <w:ind w:firstLine="456" w:firstLineChars="190"/>
        <w:rPr>
          <w:rFonts w:hint="eastAsia"/>
          <w:bCs/>
          <w:color w:val="auto"/>
          <w:sz w:val="24"/>
          <w:lang w:val="en-US" w:eastAsia="zh-CN"/>
        </w:rPr>
      </w:pPr>
      <w:r>
        <w:rPr>
          <w:rFonts w:hint="eastAsia"/>
          <w:bCs/>
          <w:color w:val="auto"/>
          <w:sz w:val="24"/>
          <w:lang w:val="en-US" w:eastAsia="zh-CN"/>
        </w:rPr>
        <w:t>高中组：场内无黑色辅助线。</w:t>
      </w:r>
    </w:p>
    <w:p>
      <w:pPr>
        <w:adjustRightInd w:val="0"/>
        <w:snapToGrid w:val="0"/>
        <w:spacing w:line="360" w:lineRule="auto"/>
        <w:ind w:firstLine="458" w:firstLineChars="190"/>
        <w:rPr>
          <w:rFonts w:hint="eastAsia" w:ascii="宋体" w:hAnsi="宋体"/>
          <w:b/>
          <w:bCs/>
          <w:color w:val="auto"/>
          <w:sz w:val="24"/>
        </w:rPr>
      </w:pPr>
      <w:r>
        <w:rPr>
          <w:rFonts w:hint="eastAsia" w:ascii="宋体" w:hAnsi="宋体"/>
          <w:b/>
          <w:bCs/>
          <w:color w:val="auto"/>
          <w:sz w:val="24"/>
          <w:lang w:val="en-US" w:eastAsia="zh-CN"/>
        </w:rPr>
        <w:t>6.3</w:t>
      </w:r>
      <w:r>
        <w:rPr>
          <w:rFonts w:hint="eastAsia" w:ascii="宋体" w:hAnsi="宋体"/>
          <w:b/>
          <w:bCs/>
          <w:color w:val="auto"/>
          <w:sz w:val="24"/>
        </w:rPr>
        <w:t>参赛队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.1 “</w:t>
      </w:r>
      <w:r>
        <w:rPr>
          <w:rFonts w:hint="eastAsia"/>
          <w:bCs/>
          <w:color w:val="auto"/>
          <w:sz w:val="24"/>
          <w:lang w:val="en-US" w:eastAsia="zh-CN"/>
        </w:rPr>
        <w:t>夺宝奇兵</w:t>
      </w:r>
      <w:r>
        <w:rPr>
          <w:rFonts w:hint="eastAsia" w:ascii="宋体" w:hAnsi="宋体"/>
          <w:bCs/>
          <w:color w:val="auto"/>
          <w:sz w:val="24"/>
        </w:rPr>
        <w:t>” 机器人现场挑战赛为</w:t>
      </w:r>
      <w:r>
        <w:rPr>
          <w:rFonts w:hint="eastAsia"/>
          <w:bCs/>
          <w:color w:val="auto"/>
          <w:sz w:val="24"/>
          <w:lang w:eastAsia="zh-CN"/>
        </w:rPr>
        <w:t>小学、初中、高中</w:t>
      </w:r>
      <w:r>
        <w:rPr>
          <w:rFonts w:hint="eastAsia" w:ascii="宋体" w:hAnsi="宋体"/>
          <w:bCs/>
          <w:color w:val="auto"/>
          <w:sz w:val="24"/>
        </w:rPr>
        <w:t>比赛项目。</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 xml:space="preserve">.2 </w:t>
      </w:r>
      <w:r>
        <w:rPr>
          <w:rFonts w:hint="eastAsia"/>
          <w:bCs/>
          <w:color w:val="auto"/>
          <w:sz w:val="24"/>
          <w:lang w:val="en-US" w:eastAsia="zh-CN"/>
        </w:rPr>
        <w:t xml:space="preserve"> 每个队伍2名学生和1名教练员</w:t>
      </w:r>
      <w:r>
        <w:rPr>
          <w:rFonts w:hint="eastAsia" w:ascii="宋体" w:hAnsi="宋体"/>
          <w:bCs/>
          <w:color w:val="auto"/>
          <w:sz w:val="24"/>
        </w:rPr>
        <w:t>。学生必须是截止到20</w:t>
      </w:r>
      <w:r>
        <w:rPr>
          <w:rFonts w:ascii="宋体" w:hAnsi="宋体"/>
          <w:bCs/>
          <w:color w:val="auto"/>
          <w:sz w:val="24"/>
        </w:rPr>
        <w:t>2</w:t>
      </w:r>
      <w:r>
        <w:rPr>
          <w:rFonts w:hint="eastAsia"/>
          <w:bCs/>
          <w:color w:val="auto"/>
          <w:sz w:val="24"/>
          <w:lang w:val="en-US" w:eastAsia="zh-CN"/>
        </w:rPr>
        <w:t>1</w:t>
      </w:r>
      <w:r>
        <w:rPr>
          <w:rFonts w:hint="eastAsia" w:ascii="宋体" w:hAnsi="宋体"/>
          <w:bCs/>
          <w:color w:val="auto"/>
          <w:sz w:val="24"/>
        </w:rPr>
        <w:t>年6月仍然在校的学生。</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每个队伍需2台机器人，攻防策略自定。</w:t>
      </w: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eastAsia" w:ascii="宋体" w:hAnsi="宋体"/>
          <w:b/>
          <w:bCs/>
          <w:color w:val="auto"/>
          <w:sz w:val="24"/>
          <w:lang w:val="en-US" w:eastAsia="zh-CN"/>
        </w:rPr>
      </w:pPr>
      <w:r>
        <w:rPr>
          <w:rFonts w:hint="eastAsia" w:ascii="宋体" w:hAnsi="宋体"/>
          <w:b/>
          <w:bCs/>
          <w:color w:val="auto"/>
          <w:sz w:val="24"/>
          <w:lang w:val="en-US" w:eastAsia="zh-CN"/>
        </w:rPr>
        <w:t>6.4 比赛过程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 提供参赛机器人的编程软件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 搭建机器人与编程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.2.1 搭建机器人与编程只能在准备区进行。</w:t>
      </w:r>
    </w:p>
    <w:p>
      <w:pPr>
        <w:autoSpaceDE w:val="0"/>
        <w:autoSpaceDN w:val="0"/>
        <w:adjustRightInd w:val="0"/>
        <w:snapToGrid w:val="0"/>
        <w:spacing w:line="360" w:lineRule="auto"/>
        <w:ind w:firstLine="456" w:firstLineChars="190"/>
        <w:rPr>
          <w:rFonts w:ascii="宋体" w:hAnsi="宋体"/>
          <w:b/>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.2.2 参赛队的学生队员检录后方能进入准备区。裁判员对参赛队携带的器材进行检查，所有器材必须是独立的散件，除控制器、电机、传感器</w:t>
      </w:r>
      <w:r>
        <w:rPr>
          <w:rFonts w:hint="eastAsia"/>
          <w:bCs/>
          <w:color w:val="auto"/>
          <w:sz w:val="24"/>
          <w:lang w:eastAsia="zh-CN"/>
        </w:rPr>
        <w:t>、</w:t>
      </w:r>
      <w:r>
        <w:rPr>
          <w:rFonts w:hint="eastAsia"/>
          <w:bCs/>
          <w:color w:val="auto"/>
          <w:sz w:val="24"/>
          <w:lang w:val="en-US" w:eastAsia="zh-CN"/>
        </w:rPr>
        <w:t>摄像头</w:t>
      </w:r>
      <w:r>
        <w:rPr>
          <w:rFonts w:hint="eastAsia" w:ascii="宋体" w:hAnsi="宋体"/>
          <w:bCs/>
          <w:color w:val="auto"/>
          <w:sz w:val="24"/>
        </w:rPr>
        <w:t>等可维持出厂时的状态外，其它所有零件不得以焊接、铆接、</w:t>
      </w:r>
      <w:r>
        <w:rPr>
          <w:rFonts w:hint="eastAsia"/>
          <w:bCs/>
          <w:color w:val="auto"/>
          <w:sz w:val="24"/>
          <w:lang w:val="en-US" w:eastAsia="zh-CN"/>
        </w:rPr>
        <w:t>螺丝</w:t>
      </w:r>
      <w:r>
        <w:rPr>
          <w:rFonts w:hint="eastAsia" w:ascii="宋体" w:hAnsi="宋体"/>
          <w:bCs/>
          <w:color w:val="auto"/>
          <w:sz w:val="24"/>
        </w:rPr>
        <w:t>等方式组成部件。结构件为独立的长方体（含曲轴状）、圆柱体（含齿轮状、锥状）、正方体、带状体、异型体等，队员不得携带U盘、光盘、手机、相机等存储和通信器材。</w:t>
      </w:r>
      <w:r>
        <w:rPr>
          <w:rFonts w:hint="eastAsia" w:ascii="宋体" w:hAnsi="宋体"/>
          <w:b/>
          <w:bCs/>
          <w:color w:val="auto"/>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.2.3 裁判将会对参赛队伍携带的机器人控制器内程序清零。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.2.4 在参加常规赛之前，参赛队在准备区有</w:t>
      </w:r>
      <w:r>
        <w:rPr>
          <w:rFonts w:hint="eastAsia"/>
          <w:bCs/>
          <w:color w:val="auto"/>
          <w:sz w:val="24"/>
          <w:lang w:val="en-US" w:eastAsia="zh-CN"/>
        </w:rPr>
        <w:t>90分钟</w:t>
      </w:r>
      <w:r>
        <w:rPr>
          <w:rFonts w:hint="eastAsia" w:ascii="宋体" w:hAnsi="宋体"/>
          <w:bCs/>
          <w:color w:val="auto"/>
          <w:sz w:val="24"/>
        </w:rPr>
        <w:t>的搭建机器人、编写及调试程序的时间。</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 赛前准备</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.3.2 只有2名学生队员可以上场，站立在待命区附近。</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.3.3 队员将自己的机器人</w:t>
      </w:r>
      <w:r>
        <w:rPr>
          <w:rFonts w:hint="eastAsia" w:ascii="宋体" w:hAnsi="宋体" w:cs="Courier New"/>
          <w:bCs/>
          <w:color w:val="auto"/>
          <w:sz w:val="24"/>
        </w:rPr>
        <w:t>放入</w:t>
      </w:r>
      <w:r>
        <w:rPr>
          <w:rFonts w:hint="eastAsia" w:cs="Courier New"/>
          <w:bCs/>
          <w:color w:val="auto"/>
          <w:sz w:val="24"/>
          <w:lang w:eastAsia="zh-CN"/>
        </w:rPr>
        <w:t>启动</w:t>
      </w:r>
      <w:r>
        <w:rPr>
          <w:rFonts w:hint="eastAsia" w:ascii="宋体" w:hAnsi="宋体" w:cs="Courier New"/>
          <w:bCs/>
          <w:color w:val="auto"/>
          <w:sz w:val="24"/>
        </w:rPr>
        <w:t>区。机器人的任何部分及其在地面的投影不能超出</w:t>
      </w:r>
      <w:r>
        <w:rPr>
          <w:rFonts w:hint="eastAsia" w:cs="Courier New"/>
          <w:bCs/>
          <w:color w:val="auto"/>
          <w:sz w:val="24"/>
          <w:lang w:val="en-US" w:eastAsia="zh-CN"/>
        </w:rPr>
        <w:t>启动</w:t>
      </w:r>
      <w:r>
        <w:rPr>
          <w:rFonts w:hint="eastAsia" w:ascii="宋体" w:hAnsi="宋体" w:cs="Courier New"/>
          <w:bCs/>
          <w:color w:val="auto"/>
          <w:sz w:val="24"/>
        </w:rPr>
        <w:t>区。</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 启动</w:t>
      </w:r>
    </w:p>
    <w:p>
      <w:pPr>
        <w:autoSpaceDE w:val="0"/>
        <w:autoSpaceDN w:val="0"/>
        <w:adjustRightInd w:val="0"/>
        <w:snapToGrid w:val="0"/>
        <w:spacing w:line="360" w:lineRule="auto"/>
        <w:ind w:firstLine="456" w:firstLineChars="190"/>
        <w:rPr>
          <w:rFonts w:ascii="Arial" w:hAnsi="Arial" w:cs="Arial"/>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.4.1 裁判员确认参赛队</w:t>
      </w:r>
      <w:r>
        <w:rPr>
          <w:rFonts w:hint="eastAsia" w:ascii="Arial" w:hAnsi="Arial" w:cs="Arial"/>
          <w:color w:val="auto"/>
          <w:sz w:val="24"/>
        </w:rPr>
        <w:t>已准备好后，将发出“</w:t>
      </w:r>
      <w:r>
        <w:rPr>
          <w:color w:val="auto"/>
          <w:sz w:val="24"/>
        </w:rPr>
        <w:t>5</w:t>
      </w:r>
      <w:r>
        <w:rPr>
          <w:rFonts w:hint="eastAsia" w:ascii="Arial" w:hAnsi="Arial" w:cs="Arial"/>
          <w:color w:val="auto"/>
          <w:sz w:val="24"/>
        </w:rPr>
        <w:t>，</w:t>
      </w:r>
      <w:r>
        <w:rPr>
          <w:color w:val="auto"/>
          <w:sz w:val="24"/>
        </w:rPr>
        <w:t>4</w:t>
      </w:r>
      <w:r>
        <w:rPr>
          <w:rFonts w:hint="eastAsia" w:ascii="Arial" w:hAnsi="Arial" w:cs="Arial"/>
          <w:color w:val="auto"/>
          <w:sz w:val="24"/>
        </w:rPr>
        <w:t>，</w:t>
      </w:r>
      <w:r>
        <w:rPr>
          <w:color w:val="auto"/>
          <w:sz w:val="24"/>
        </w:rPr>
        <w:t>3</w:t>
      </w:r>
      <w:r>
        <w:rPr>
          <w:rFonts w:hint="eastAsia" w:ascii="Arial" w:hAnsi="Arial" w:cs="Arial"/>
          <w:color w:val="auto"/>
          <w:sz w:val="24"/>
        </w:rPr>
        <w:t>，</w:t>
      </w:r>
      <w:r>
        <w:rPr>
          <w:color w:val="auto"/>
          <w:sz w:val="24"/>
        </w:rPr>
        <w:t>2</w:t>
      </w:r>
      <w:r>
        <w:rPr>
          <w:rFonts w:hint="eastAsia" w:ascii="Arial" w:hAnsi="Arial" w:cs="Arial"/>
          <w:color w:val="auto"/>
          <w:sz w:val="24"/>
        </w:rPr>
        <w:t>，</w:t>
      </w:r>
      <w:r>
        <w:rPr>
          <w:color w:val="auto"/>
          <w:sz w:val="24"/>
        </w:rPr>
        <w:t>1</w:t>
      </w:r>
      <w:r>
        <w:rPr>
          <w:rFonts w:hint="eastAsia" w:ascii="Arial" w:hAnsi="Arial" w:cs="Arial"/>
          <w:color w:val="auto"/>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Arial" w:hAnsi="Arial" w:cs="Arial"/>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.4.2 </w:t>
      </w:r>
      <w:r>
        <w:rPr>
          <w:rFonts w:hint="eastAsia" w:ascii="宋体" w:hAnsi="宋体"/>
          <w:bCs/>
          <w:color w:val="auto"/>
          <w:spacing w:val="-4"/>
          <w:sz w:val="24"/>
        </w:rPr>
        <w:t>在</w:t>
      </w:r>
      <w:r>
        <w:rPr>
          <w:rFonts w:hint="eastAsia" w:ascii="Arial" w:hAnsi="Arial" w:cs="Arial"/>
          <w:color w:val="auto"/>
          <w:spacing w:val="-4"/>
          <w:sz w:val="24"/>
        </w:rPr>
        <w:t>“开始”命令前启动机器人将被视为“误启动”并受到警告或处罚。</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.4.3 机器人一旦启动，就只能受</w:t>
      </w:r>
      <w:r>
        <w:rPr>
          <w:rFonts w:hint="eastAsia" w:ascii="宋体" w:hAnsi="宋体" w:cs="Courier New"/>
          <w:bCs/>
          <w:color w:val="auto"/>
          <w:sz w:val="24"/>
        </w:rPr>
        <w:t>自带的控制器中</w:t>
      </w:r>
      <w:r>
        <w:rPr>
          <w:rFonts w:hint="eastAsia" w:ascii="宋体" w:hAnsi="宋体"/>
          <w:bCs/>
          <w:color w:val="auto"/>
          <w:sz w:val="24"/>
        </w:rPr>
        <w:t>的程序控制。队员不得接触机器人（重试的情况除外）。</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.4.4 启动后的机器人不得</w:t>
      </w:r>
      <w:r>
        <w:rPr>
          <w:rFonts w:hint="eastAsia" w:ascii="宋体" w:hAnsi="宋体" w:cs="Courier New"/>
          <w:bCs/>
          <w:color w:val="auto"/>
          <w:sz w:val="24"/>
        </w:rPr>
        <w:t>故意分离出部件或把机械零件掉在场上。偶然脱落的</w:t>
      </w:r>
      <w:r>
        <w:rPr>
          <w:rFonts w:hint="eastAsia" w:ascii="宋体" w:hAnsi="宋体"/>
          <w:bCs/>
          <w:color w:val="auto"/>
          <w:sz w:val="24"/>
        </w:rPr>
        <w:t>机器人零部件，由裁判员随时清出场地。为了策略的需要而分离部件是犯规行为。</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.4.5 启动后的</w:t>
      </w:r>
      <w:r>
        <w:rPr>
          <w:rFonts w:hint="eastAsia" w:ascii="宋体" w:hAnsi="宋体" w:cs="Courier New"/>
          <w:bCs/>
          <w:color w:val="auto"/>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 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.5.1 机器人在运行中如果出现故障，参赛队员可以向裁判员申请重试。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.5.2 裁判员同意重试后，场地状态保持不变，队员可将机器人搬回</w:t>
      </w:r>
      <w:r>
        <w:rPr>
          <w:rFonts w:hint="eastAsia"/>
          <w:bCs/>
          <w:color w:val="auto"/>
          <w:sz w:val="24"/>
          <w:lang w:val="en-US" w:eastAsia="zh-CN"/>
        </w:rPr>
        <w:t>启动</w:t>
      </w:r>
      <w:r>
        <w:rPr>
          <w:rFonts w:hint="eastAsia" w:ascii="宋体" w:hAnsi="宋体"/>
          <w:bCs/>
          <w:color w:val="auto"/>
          <w:sz w:val="24"/>
        </w:rPr>
        <w:t>区，重新启动。</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.5.3 每场比赛</w:t>
      </w:r>
      <w:r>
        <w:rPr>
          <w:rFonts w:hint="eastAsia"/>
          <w:bCs/>
          <w:color w:val="auto"/>
          <w:sz w:val="24"/>
          <w:lang w:val="en-US" w:eastAsia="zh-CN"/>
        </w:rPr>
        <w:t>手动阶段可以无限</w:t>
      </w:r>
      <w:r>
        <w:rPr>
          <w:rFonts w:hint="eastAsia" w:ascii="宋体" w:hAnsi="宋体"/>
          <w:bCs/>
          <w:color w:val="auto"/>
          <w:sz w:val="24"/>
        </w:rPr>
        <w:t>次</w:t>
      </w:r>
      <w:r>
        <w:rPr>
          <w:rFonts w:hint="eastAsia"/>
          <w:bCs/>
          <w:color w:val="auto"/>
          <w:sz w:val="24"/>
          <w:lang w:val="en-US" w:eastAsia="zh-CN"/>
        </w:rPr>
        <w:t>数</w:t>
      </w:r>
      <w:r>
        <w:rPr>
          <w:rFonts w:hint="eastAsia" w:ascii="宋体" w:hAnsi="宋体"/>
          <w:bCs/>
          <w:color w:val="auto"/>
          <w:sz w:val="24"/>
        </w:rPr>
        <w:t>重试</w:t>
      </w:r>
      <w:r>
        <w:rPr>
          <w:rFonts w:hint="eastAsia" w:ascii="宋体" w:hAnsi="宋体"/>
          <w:color w:val="auto"/>
          <w:sz w:val="24"/>
        </w:rPr>
        <w:t>。</w:t>
      </w:r>
    </w:p>
    <w:p>
      <w:pPr>
        <w:autoSpaceDE w:val="0"/>
        <w:autoSpaceDN w:val="0"/>
        <w:adjustRightInd w:val="0"/>
        <w:snapToGrid w:val="0"/>
        <w:spacing w:line="360" w:lineRule="auto"/>
        <w:ind w:firstLine="456" w:firstLineChars="190"/>
        <w:rPr>
          <w:rFonts w:ascii="宋体" w:hAnsi="宋体"/>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.5.4 </w:t>
      </w:r>
      <w:r>
        <w:rPr>
          <w:rFonts w:hint="eastAsia" w:ascii="宋体" w:hAnsi="宋体"/>
          <w:bCs/>
          <w:color w:val="auto"/>
          <w:spacing w:val="-4"/>
          <w:sz w:val="24"/>
        </w:rPr>
        <w:t>重试期间计时不停止，也不重新开始计时</w:t>
      </w:r>
      <w:r>
        <w:rPr>
          <w:rFonts w:hint="eastAsia" w:ascii="宋体" w:hAnsi="宋体"/>
          <w:color w:val="auto"/>
          <w:spacing w:val="-4"/>
          <w:sz w:val="24"/>
        </w:rPr>
        <w:t>。机器人所完成的任务有效。</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 比赛结束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.6.1 每场比赛的规定时间为1</w:t>
      </w:r>
      <w:r>
        <w:rPr>
          <w:rFonts w:hint="eastAsia"/>
          <w:bCs/>
          <w:color w:val="auto"/>
          <w:sz w:val="24"/>
          <w:lang w:val="en-US" w:eastAsia="zh-CN"/>
        </w:rPr>
        <w:t>8</w:t>
      </w:r>
      <w:r>
        <w:rPr>
          <w:rFonts w:hint="eastAsia" w:ascii="宋体" w:hAnsi="宋体"/>
          <w:bCs/>
          <w:color w:val="auto"/>
          <w:sz w:val="24"/>
        </w:rPr>
        <w:t>0秒钟。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.6.2 参赛队在完成一些任务后，如不准备继续比赛，应向裁判员示意，裁判员据此停止计时，结束比赛；否则，等待裁判员的终场哨音。</w:t>
      </w:r>
    </w:p>
    <w:p>
      <w:pPr>
        <w:autoSpaceDE w:val="0"/>
        <w:autoSpaceDN w:val="0"/>
        <w:adjustRightInd w:val="0"/>
        <w:snapToGrid w:val="0"/>
        <w:spacing w:line="360" w:lineRule="auto"/>
        <w:ind w:firstLine="456" w:firstLineChars="190"/>
        <w:rPr>
          <w:rFonts w:ascii="宋体" w:hAnsi="宋体" w:cs="Courier New"/>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.6.4 </w:t>
      </w:r>
      <w:r>
        <w:rPr>
          <w:rFonts w:hint="eastAsia" w:ascii="宋体" w:hAnsi="宋体" w:cs="Courier New"/>
          <w:color w:val="auto"/>
          <w:sz w:val="24"/>
        </w:rPr>
        <w:t>裁判员吹响</w:t>
      </w:r>
      <w:r>
        <w:rPr>
          <w:rFonts w:hint="eastAsia" w:ascii="宋体" w:hAnsi="宋体"/>
          <w:bCs/>
          <w:color w:val="auto"/>
          <w:sz w:val="24"/>
        </w:rPr>
        <w:t>终场</w:t>
      </w:r>
      <w:r>
        <w:rPr>
          <w:rFonts w:hint="eastAsia" w:ascii="宋体" w:hAnsi="宋体" w:cs="Courier New"/>
          <w:color w:val="auto"/>
          <w:sz w:val="24"/>
        </w:rPr>
        <w:t>哨音后，参赛队员除应立即关断机器人的电源外，不得与场上的机器人或任何物品接触。</w:t>
      </w:r>
    </w:p>
    <w:p>
      <w:pPr>
        <w:autoSpaceDE w:val="0"/>
        <w:autoSpaceDN w:val="0"/>
        <w:adjustRightInd w:val="0"/>
        <w:snapToGrid w:val="0"/>
        <w:spacing w:line="360" w:lineRule="auto"/>
        <w:ind w:firstLine="456" w:firstLineChars="19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.6.5 裁判员记录场上状态，填写记分表。参赛队员</w:t>
      </w:r>
      <w:r>
        <w:rPr>
          <w:rFonts w:hint="eastAsia"/>
          <w:color w:val="auto"/>
          <w:sz w:val="24"/>
        </w:rPr>
        <w:t>应</w:t>
      </w:r>
      <w:r>
        <w:rPr>
          <w:rFonts w:hint="eastAsia" w:ascii="宋体" w:hAnsi="宋体"/>
          <w:bCs/>
          <w:color w:val="auto"/>
          <w:sz w:val="24"/>
        </w:rPr>
        <w:t>确认自己的得分</w:t>
      </w:r>
      <w:r>
        <w:rPr>
          <w:rFonts w:hint="eastAsia"/>
          <w:color w:val="auto"/>
          <w:sz w:val="24"/>
        </w:rPr>
        <w:t>，并</w:t>
      </w:r>
      <w:r>
        <w:rPr>
          <w:rFonts w:hint="eastAsia" w:ascii="宋体" w:hAnsi="宋体"/>
          <w:bCs/>
          <w:color w:val="auto"/>
          <w:sz w:val="24"/>
        </w:rPr>
        <w:t>立即将自己的机器人搬回准备区。</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7 记分</w:t>
      </w:r>
    </w:p>
    <w:p>
      <w:pPr>
        <w:autoSpaceDE w:val="0"/>
        <w:autoSpaceDN w:val="0"/>
        <w:adjustRightInd w:val="0"/>
        <w:snapToGrid w:val="0"/>
        <w:spacing w:line="360" w:lineRule="auto"/>
        <w:ind w:firstLine="456" w:firstLineChars="190"/>
        <w:rPr>
          <w:rFonts w:hint="default"/>
          <w:bCs/>
          <w:color w:val="auto"/>
          <w:sz w:val="24"/>
          <w:lang w:val="en-US" w:eastAsia="zh-CN"/>
        </w:rPr>
      </w:pPr>
      <w:r>
        <w:rPr>
          <w:rFonts w:hint="eastAsia"/>
          <w:bCs/>
          <w:color w:val="auto"/>
          <w:sz w:val="24"/>
          <w:lang w:val="en-US" w:eastAsia="zh-CN"/>
        </w:rPr>
        <w:t>自动阶段结束时，记分员只记录双方自动收纳区内球体数量，予以加分，标的球体（第一次被抽取的颜色球体）数量，1个球体记10分。</w:t>
      </w:r>
    </w:p>
    <w:p>
      <w:pPr>
        <w:autoSpaceDE w:val="0"/>
        <w:autoSpaceDN w:val="0"/>
        <w:adjustRightInd w:val="0"/>
        <w:snapToGrid w:val="0"/>
        <w:spacing w:line="360" w:lineRule="auto"/>
        <w:ind w:firstLine="456" w:firstLineChars="190"/>
        <w:rPr>
          <w:rFonts w:hint="eastAsia" w:ascii="宋体" w:hAnsi="宋体"/>
          <w:b/>
          <w:bCs/>
          <w:color w:val="auto"/>
          <w:sz w:val="28"/>
        </w:rPr>
      </w:pPr>
      <w:r>
        <w:rPr>
          <w:rFonts w:hint="eastAsia"/>
          <w:bCs/>
          <w:color w:val="auto"/>
          <w:sz w:val="24"/>
          <w:lang w:val="en-US" w:eastAsia="zh-CN"/>
        </w:rPr>
        <w:t>比赛结束时，记分员只记录双方手动收纳区内球体数量，第一次被抽取的标的球体数量，1个记10分，第二次被抽取的球体数量，一个记7分，剩余一种球体数量，1个记5分。</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8 犯规和取消比赛资格</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每支队伍每轮竞技允许第1次机器人“早启动”，第2次再犯如是小组赛，该轮成绩为0分，决赛则直接淘汰。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8.2比赛开始后，选手如有未经裁判允许，接触场内物品或者机器人的行为，第一次将受到警告，第二次再犯如是小组赛，该轮成绩为0分，决赛则直接淘汰。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8.3辅导老师或家长存在口授选手影响互动的指引，或亲手参与搭建任务，亦或触碰、修复作品等行为的，小组赛该轮成绩记0分，决赛时直接淘汰。</w:t>
      </w:r>
    </w:p>
    <w:p>
      <w:pPr>
        <w:pStyle w:val="11"/>
        <w:numPr>
          <w:ilvl w:val="0"/>
          <w:numId w:val="0"/>
        </w:numPr>
        <w:tabs>
          <w:tab w:val="left" w:pos="1200"/>
        </w:tabs>
        <w:spacing w:before="0" w:after="0" w:line="328" w:lineRule="auto"/>
        <w:ind w:right="225"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8.4启动后的机器人不得为了策略的需要，故意分离部件或掉落零件在场地上，这属于犯规行为，由裁判确定给予警告、小组赛该轮成绩为 0 分、决赛直接淘汰，乃至取消活动资格等处理，犯规分离或掉落的零件则由裁判即时清理出场。</w:t>
      </w:r>
    </w:p>
    <w:p>
      <w:pPr>
        <w:autoSpaceDE w:val="0"/>
        <w:autoSpaceDN w:val="0"/>
        <w:adjustRightInd w:val="0"/>
        <w:snapToGrid w:val="0"/>
        <w:spacing w:line="360" w:lineRule="auto"/>
        <w:ind w:firstLine="456" w:firstLineChars="19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选手不听从裁判员指令的，将视情况轻重，由裁判确定给予警告、初赛该轮成绩为 0 分、决赛直接淘汰，乃至取消活动资格等处理。</w:t>
      </w:r>
    </w:p>
    <w:p>
      <w:pPr>
        <w:autoSpaceDE w:val="0"/>
        <w:autoSpaceDN w:val="0"/>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9 其它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 xml:space="preserve">9.1  </w:t>
      </w:r>
      <w:r>
        <w:rPr>
          <w:rFonts w:hint="eastAsia" w:hAnsi="宋体"/>
          <w:color w:val="auto"/>
          <w:sz w:val="24"/>
        </w:rPr>
        <w:t>广东省青少年机器人竞赛</w:t>
      </w:r>
      <w:r>
        <w:rPr>
          <w:rFonts w:hAnsi="宋体"/>
          <w:color w:val="auto"/>
          <w:sz w:val="24"/>
        </w:rPr>
        <w:t>裁判委员会对凡是规则中未说明事项，以及有争议事项，均拥有最后解释权和决定权。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9.2  本规则是实施裁判工作的依据。</w:t>
      </w:r>
      <w:r>
        <w:rPr>
          <w:rFonts w:hint="eastAsia" w:ascii="宋体" w:hAnsi="宋体"/>
          <w:color w:val="auto"/>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color w:val="auto"/>
          <w:sz w:val="24"/>
        </w:rPr>
        <w:t>9.3  本规则由</w:t>
      </w:r>
      <w:r>
        <w:rPr>
          <w:rFonts w:hint="eastAsia" w:hAnsi="宋体"/>
          <w:color w:val="auto"/>
          <w:sz w:val="24"/>
        </w:rPr>
        <w:t>广东省青少年机器人竞赛</w:t>
      </w:r>
      <w:r>
        <w:rPr>
          <w:rFonts w:hAnsi="宋体"/>
          <w:color w:val="auto"/>
          <w:sz w:val="24"/>
        </w:rPr>
        <w:t>裁判委员会</w:t>
      </w:r>
      <w:r>
        <w:rPr>
          <w:rFonts w:hint="eastAsia" w:ascii="宋体" w:hAnsi="宋体"/>
          <w:color w:val="auto"/>
          <w:sz w:val="24"/>
        </w:rPr>
        <w:t>制定解释。</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9.4  本规则及比赛场地纸，可登陆广东省青少年科技教育服务平台（www.gdkj.org.cn）查看下载。如对规则有意见或建议，请发邮件至250166307@qq.com。</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9.5  本规则坚持青少年科技教育公益性和资源共建共享的原则，公开免费供下载使用，不作商业用途。在使用该规则开展活动时，亦不得损害规则制定方的有关权益。</w:t>
      </w: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center"/>
        <w:rPr>
          <w:rFonts w:hint="eastAsia"/>
          <w:b/>
          <w:color w:val="auto"/>
          <w:sz w:val="36"/>
          <w:szCs w:val="36"/>
          <w:lang w:eastAsia="zh-CN"/>
        </w:rPr>
      </w:pPr>
      <w:r>
        <w:rPr>
          <w:rFonts w:hint="eastAsia"/>
          <w:b/>
          <w:color w:val="auto"/>
          <w:sz w:val="36"/>
          <w:szCs w:val="36"/>
          <w:lang w:val="en-US" w:eastAsia="zh-CN"/>
        </w:rPr>
        <w:t>夺宝奇兵</w:t>
      </w:r>
      <w:r>
        <w:rPr>
          <w:rFonts w:hint="eastAsia"/>
          <w:b/>
          <w:color w:val="auto"/>
          <w:sz w:val="36"/>
          <w:szCs w:val="36"/>
        </w:rPr>
        <w:t>成绩记录</w:t>
      </w:r>
      <w:r>
        <w:rPr>
          <w:rFonts w:hint="eastAsia"/>
          <w:b/>
          <w:color w:val="auto"/>
          <w:sz w:val="36"/>
          <w:szCs w:val="36"/>
          <w:lang w:eastAsia="zh-CN"/>
        </w:rPr>
        <w:t>表</w:t>
      </w:r>
    </w:p>
    <w:tbl>
      <w:tblPr>
        <w:tblStyle w:val="6"/>
        <w:tblpPr w:leftFromText="180" w:rightFromText="180" w:vertAnchor="text" w:horzAnchor="page" w:tblpX="1450" w:tblpY="50"/>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987"/>
        <w:gridCol w:w="766"/>
        <w:gridCol w:w="271"/>
        <w:gridCol w:w="1410"/>
        <w:gridCol w:w="1236"/>
        <w:gridCol w:w="1020"/>
        <w:gridCol w:w="147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52" w:type="dxa"/>
            <w:shd w:val="clear" w:color="auto" w:fill="auto"/>
            <w:vAlign w:val="center"/>
          </w:tcPr>
          <w:p>
            <w:pPr>
              <w:spacing w:line="360" w:lineRule="auto"/>
              <w:jc w:val="center"/>
              <w:rPr>
                <w:rFonts w:ascii="仿宋_GB2312" w:eastAsia="仿宋_GB2312"/>
                <w:color w:val="auto"/>
                <w:sz w:val="24"/>
              </w:rPr>
            </w:pPr>
            <w:r>
              <w:rPr>
                <w:rFonts w:hint="eastAsia" w:ascii="仿宋_GB2312" w:eastAsia="仿宋_GB2312"/>
                <w:color w:val="auto"/>
                <w:sz w:val="24"/>
              </w:rPr>
              <w:t>赛  事</w:t>
            </w:r>
          </w:p>
        </w:tc>
        <w:tc>
          <w:tcPr>
            <w:tcW w:w="7170" w:type="dxa"/>
            <w:gridSpan w:val="8"/>
            <w:shd w:val="clear" w:color="auto" w:fill="auto"/>
            <w:vAlign w:val="center"/>
          </w:tcPr>
          <w:p>
            <w:pPr>
              <w:widowControl/>
              <w:jc w:val="center"/>
              <w:rPr>
                <w:rFonts w:hint="eastAsia"/>
                <w:color w:val="auto"/>
                <w:sz w:val="21"/>
                <w:szCs w:val="21"/>
              </w:rPr>
            </w:pPr>
            <w:r>
              <w:rPr>
                <w:rFonts w:hint="eastAsia"/>
                <w:color w:val="auto"/>
                <w:sz w:val="21"/>
                <w:szCs w:val="21"/>
              </w:rPr>
              <w:t>小组赛○   1/</w:t>
            </w:r>
            <w:r>
              <w:rPr>
                <w:rFonts w:hint="eastAsia"/>
                <w:color w:val="auto"/>
                <w:sz w:val="21"/>
                <w:szCs w:val="21"/>
                <w:lang w:val="en-US" w:eastAsia="zh-CN"/>
              </w:rPr>
              <w:t>8</w:t>
            </w:r>
            <w:r>
              <w:rPr>
                <w:rFonts w:hint="eastAsia"/>
                <w:color w:val="auto"/>
                <w:sz w:val="21"/>
                <w:szCs w:val="21"/>
              </w:rPr>
              <w:t xml:space="preserve">决赛○    1/4决赛○     半决赛○     </w:t>
            </w:r>
            <w:r>
              <w:rPr>
                <w:rFonts w:hint="eastAsia" w:ascii="仿宋_GB2312" w:eastAsia="仿宋_GB2312"/>
                <w:color w:val="auto"/>
                <w:sz w:val="21"/>
                <w:szCs w:val="21"/>
              </w:rPr>
              <w:t>3、4名赛</w:t>
            </w:r>
            <w:r>
              <w:rPr>
                <w:rFonts w:hint="eastAsia"/>
                <w:color w:val="auto"/>
                <w:sz w:val="21"/>
                <w:szCs w:val="21"/>
              </w:rPr>
              <w:t>○</w:t>
            </w:r>
            <w:r>
              <w:rPr>
                <w:rFonts w:hint="eastAsia" w:ascii="仿宋_GB2312" w:eastAsia="仿宋_GB2312"/>
                <w:color w:val="auto"/>
                <w:sz w:val="21"/>
                <w:szCs w:val="21"/>
              </w:rPr>
              <w:t xml:space="preserve"> </w:t>
            </w:r>
            <w:r>
              <w:rPr>
                <w:rFonts w:hint="eastAsia"/>
                <w:color w:val="auto"/>
                <w:sz w:val="21"/>
                <w:szCs w:val="21"/>
              </w:rPr>
              <w:t xml:space="preserve">      </w:t>
            </w:r>
          </w:p>
          <w:p>
            <w:pPr>
              <w:widowControl/>
              <w:jc w:val="center"/>
              <w:rPr>
                <w:rFonts w:ascii="仿宋_GB2312" w:eastAsia="仿宋_GB2312"/>
                <w:color w:val="auto"/>
                <w:sz w:val="24"/>
              </w:rPr>
            </w:pPr>
            <w:r>
              <w:rPr>
                <w:rFonts w:hint="eastAsia"/>
                <w:color w:val="auto"/>
                <w:sz w:val="21"/>
                <w:szCs w:val="21"/>
              </w:rPr>
              <w:t>冠亚军决赛○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37"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场  次</w:t>
            </w:r>
          </w:p>
        </w:tc>
        <w:tc>
          <w:tcPr>
            <w:tcW w:w="7165" w:type="dxa"/>
            <w:gridSpan w:val="7"/>
            <w:shd w:val="clear" w:color="auto" w:fill="auto"/>
            <w:vAlign w:val="center"/>
          </w:tcPr>
          <w:p>
            <w:pPr>
              <w:ind w:left="601" w:leftChars="286" w:firstLine="240" w:firstLineChars="10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8917" w:type="dxa"/>
            <w:gridSpan w:val="8"/>
            <w:shd w:val="clear" w:color="auto" w:fill="auto"/>
            <w:vAlign w:val="center"/>
          </w:tcPr>
          <w:p>
            <w:pPr>
              <w:jc w:val="center"/>
              <w:rPr>
                <w:rFonts w:ascii="仿宋_GB2312" w:eastAsia="仿宋_GB2312"/>
                <w:color w:val="auto"/>
                <w:sz w:val="24"/>
              </w:rPr>
            </w:pPr>
            <w:r>
              <w:rPr>
                <w:rFonts w:hint="eastAsia" w:ascii="仿宋_GB2312" w:eastAsia="仿宋_GB2312"/>
                <w:b/>
                <w:bCs/>
                <w:color w:val="auto"/>
                <w:sz w:val="28"/>
                <w:szCs w:val="28"/>
                <w:lang w:val="en-US" w:eastAsia="zh-CN"/>
              </w:rPr>
              <w:t>自动阶段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队伍</w:t>
            </w:r>
          </w:p>
        </w:tc>
        <w:tc>
          <w:tcPr>
            <w:tcW w:w="3434" w:type="dxa"/>
            <w:gridSpan w:val="4"/>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b/>
                <w:bCs/>
                <w:color w:val="auto"/>
                <w:sz w:val="28"/>
                <w:szCs w:val="28"/>
                <w:lang w:val="en-US" w:eastAsia="zh-CN"/>
              </w:rPr>
              <w:t>红方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c>
          <w:tcPr>
            <w:tcW w:w="3731" w:type="dxa"/>
            <w:gridSpan w:val="3"/>
            <w:shd w:val="clear" w:color="auto" w:fill="auto"/>
            <w:vAlign w:val="center"/>
          </w:tcPr>
          <w:p>
            <w:pPr>
              <w:jc w:val="center"/>
              <w:rPr>
                <w:rFonts w:hint="default" w:ascii="仿宋_GB2312" w:eastAsia="仿宋_GB2312"/>
                <w:color w:val="auto"/>
                <w:sz w:val="24"/>
                <w:u w:val="single"/>
                <w:lang w:val="en-US" w:eastAsia="zh-CN"/>
              </w:rPr>
            </w:pPr>
            <w:r>
              <w:rPr>
                <w:rFonts w:hint="eastAsia" w:ascii="仿宋_GB2312" w:eastAsia="仿宋_GB2312"/>
                <w:b/>
                <w:bCs/>
                <w:color w:val="auto"/>
                <w:sz w:val="24"/>
                <w:lang w:val="en-US" w:eastAsia="zh-CN"/>
              </w:rPr>
              <w:t xml:space="preserve">     </w:t>
            </w:r>
            <w:r>
              <w:rPr>
                <w:rFonts w:hint="eastAsia" w:ascii="仿宋_GB2312" w:eastAsia="仿宋_GB2312"/>
                <w:b/>
                <w:bCs/>
                <w:color w:val="auto"/>
                <w:sz w:val="28"/>
                <w:szCs w:val="28"/>
                <w:lang w:val="en-US" w:eastAsia="zh-CN"/>
              </w:rPr>
              <w:t>蓝方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绿色球数量</w:t>
            </w:r>
          </w:p>
        </w:tc>
        <w:tc>
          <w:tcPr>
            <w:tcW w:w="987" w:type="dxa"/>
            <w:shd w:val="clear" w:color="auto" w:fill="auto"/>
            <w:vAlign w:val="center"/>
          </w:tcPr>
          <w:p>
            <w:pPr>
              <w:jc w:val="center"/>
              <w:rPr>
                <w:rFonts w:ascii="仿宋_GB2312" w:eastAsia="仿宋_GB2312"/>
                <w:color w:val="auto"/>
                <w:sz w:val="24"/>
              </w:rPr>
            </w:pPr>
          </w:p>
        </w:tc>
        <w:tc>
          <w:tcPr>
            <w:tcW w:w="76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681" w:type="dxa"/>
            <w:gridSpan w:val="2"/>
            <w:shd w:val="clear" w:color="auto" w:fill="auto"/>
            <w:vAlign w:val="center"/>
          </w:tcPr>
          <w:p>
            <w:pPr>
              <w:jc w:val="center"/>
              <w:rPr>
                <w:rFonts w:ascii="仿宋_GB2312" w:eastAsia="仿宋_GB2312"/>
                <w:color w:val="auto"/>
                <w:sz w:val="24"/>
              </w:rPr>
            </w:pPr>
          </w:p>
        </w:tc>
        <w:tc>
          <w:tcPr>
            <w:tcW w:w="1236" w:type="dxa"/>
            <w:shd w:val="clear" w:color="auto" w:fill="auto"/>
            <w:vAlign w:val="center"/>
          </w:tcPr>
          <w:p>
            <w:pPr>
              <w:jc w:val="center"/>
              <w:rPr>
                <w:rFonts w:ascii="仿宋_GB2312" w:eastAsia="仿宋_GB2312"/>
                <w:color w:val="auto"/>
                <w:sz w:val="24"/>
              </w:rPr>
            </w:pPr>
          </w:p>
        </w:tc>
        <w:tc>
          <w:tcPr>
            <w:tcW w:w="1020"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475" w:type="dxa"/>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4"/>
                <w:lang w:val="en-US" w:eastAsia="zh-CN"/>
              </w:rPr>
              <w:t>自动阶段总分</w:t>
            </w:r>
          </w:p>
        </w:tc>
        <w:tc>
          <w:tcPr>
            <w:tcW w:w="3434" w:type="dxa"/>
            <w:gridSpan w:val="4"/>
            <w:shd w:val="clear" w:color="auto" w:fill="auto"/>
            <w:vAlign w:val="center"/>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8917" w:type="dxa"/>
            <w:gridSpan w:val="8"/>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8"/>
                <w:szCs w:val="28"/>
                <w:lang w:val="en-US" w:eastAsia="zh-CN"/>
              </w:rPr>
              <w:t>手动阶段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2024" w:type="dxa"/>
            <w:gridSpan w:val="3"/>
            <w:shd w:val="clear" w:color="auto" w:fill="auto"/>
            <w:vAlign w:val="center"/>
          </w:tcPr>
          <w:p>
            <w:pPr>
              <w:jc w:val="center"/>
              <w:rPr>
                <w:rFonts w:hint="default" w:ascii="仿宋_GB2312" w:eastAsia="仿宋_GB2312"/>
                <w:color w:val="auto"/>
                <w:sz w:val="24"/>
                <w:u w:val="none"/>
                <w:lang w:val="en-US" w:eastAsia="zh-CN"/>
              </w:rPr>
            </w:pPr>
            <w:r>
              <w:rPr>
                <w:rFonts w:hint="eastAsia" w:ascii="仿宋_GB2312" w:eastAsia="仿宋_GB2312"/>
                <w:color w:val="auto"/>
                <w:sz w:val="24"/>
                <w:u w:val="none"/>
                <w:lang w:val="en-US" w:eastAsia="zh-CN"/>
              </w:rPr>
              <w:t>数量</w:t>
            </w:r>
          </w:p>
        </w:tc>
        <w:tc>
          <w:tcPr>
            <w:tcW w:w="1410"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得分</w:t>
            </w:r>
          </w:p>
        </w:tc>
        <w:tc>
          <w:tcPr>
            <w:tcW w:w="123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数量</w:t>
            </w:r>
          </w:p>
        </w:tc>
        <w:tc>
          <w:tcPr>
            <w:tcW w:w="1475"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2024" w:type="dxa"/>
            <w:gridSpan w:val="3"/>
            <w:shd w:val="clear" w:color="auto" w:fill="auto"/>
            <w:vAlign w:val="center"/>
          </w:tcPr>
          <w:p>
            <w:pPr>
              <w:ind w:firstLine="480" w:firstLineChars="200"/>
              <w:jc w:val="both"/>
              <w:rPr>
                <w:rFonts w:hint="default" w:ascii="仿宋_GB2312" w:eastAsia="仿宋_GB2312"/>
                <w:color w:val="auto"/>
                <w:sz w:val="24"/>
                <w:u w:val="single"/>
                <w:lang w:val="en-US" w:eastAsia="zh-CN"/>
              </w:rPr>
            </w:pPr>
          </w:p>
        </w:tc>
        <w:tc>
          <w:tcPr>
            <w:tcW w:w="1410" w:type="dxa"/>
            <w:shd w:val="clear" w:color="auto" w:fill="auto"/>
            <w:vAlign w:val="center"/>
          </w:tcPr>
          <w:p>
            <w:pPr>
              <w:jc w:val="right"/>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1020" w:type="dxa"/>
            <w:shd w:val="clear" w:color="auto" w:fill="auto"/>
            <w:vAlign w:val="center"/>
          </w:tcPr>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color w:val="auto"/>
                <w:lang w:val="en-US"/>
              </w:rPr>
            </w:pPr>
            <w:r>
              <w:rPr>
                <w:rFonts w:hint="eastAsia" w:ascii="仿宋_GB2312" w:eastAsia="仿宋_GB2312"/>
                <w:color w:val="auto"/>
                <w:sz w:val="24"/>
                <w:lang w:val="en-US" w:eastAsia="zh-CN"/>
              </w:rPr>
              <w:t>红色球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红色球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rPr>
            </w:pPr>
            <w:r>
              <w:rPr>
                <w:rFonts w:hint="eastAsia" w:ascii="仿宋_GB2312" w:eastAsia="仿宋_GB2312"/>
                <w:color w:val="auto"/>
                <w:sz w:val="24"/>
                <w:lang w:val="en-US" w:eastAsia="zh-CN"/>
              </w:rPr>
              <w:t>蓝色球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蓝色球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33" w:hRule="atLeast"/>
        </w:trPr>
        <w:tc>
          <w:tcPr>
            <w:tcW w:w="1752"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扣分项</w:t>
            </w:r>
          </w:p>
        </w:tc>
        <w:tc>
          <w:tcPr>
            <w:tcW w:w="2024" w:type="dxa"/>
            <w:gridSpan w:val="3"/>
            <w:shd w:val="clear" w:color="auto" w:fill="auto"/>
            <w:vAlign w:val="top"/>
          </w:tcPr>
          <w:p>
            <w:pPr>
              <w:jc w:val="both"/>
              <w:rPr>
                <w:rFonts w:hint="default" w:ascii="仿宋_GB2312" w:eastAsia="仿宋_GB2312"/>
                <w:color w:val="auto"/>
                <w:sz w:val="24"/>
                <w:u w:val="single"/>
                <w:lang w:val="en-US" w:eastAsia="zh-CN"/>
              </w:rPr>
            </w:pPr>
            <w:r>
              <w:rPr>
                <w:rFonts w:hint="eastAsia" w:ascii="仿宋_GB2312" w:eastAsia="仿宋_GB2312"/>
                <w:color w:val="auto"/>
                <w:sz w:val="18"/>
                <w:szCs w:val="18"/>
                <w:lang w:val="en-US" w:eastAsia="zh-CN"/>
              </w:rPr>
              <w:t>原因：</w:t>
            </w:r>
          </w:p>
        </w:tc>
        <w:tc>
          <w:tcPr>
            <w:tcW w:w="1410" w:type="dxa"/>
            <w:shd w:val="clear" w:color="auto" w:fill="auto"/>
            <w:vAlign w:val="center"/>
          </w:tcPr>
          <w:p>
            <w:pPr>
              <w:jc w:val="center"/>
              <w:rPr>
                <w:rFonts w:ascii="仿宋_GB2312" w:eastAsia="仿宋_GB2312"/>
                <w:color w:val="auto"/>
                <w:sz w:val="24"/>
              </w:rPr>
            </w:pPr>
          </w:p>
        </w:tc>
        <w:tc>
          <w:tcPr>
            <w:tcW w:w="2256" w:type="dxa"/>
            <w:gridSpan w:val="2"/>
            <w:shd w:val="clear" w:color="auto" w:fill="auto"/>
            <w:vAlign w:val="top"/>
          </w:tcPr>
          <w:p>
            <w:pPr>
              <w:jc w:val="both"/>
              <w:rPr>
                <w:rFonts w:hint="default" w:ascii="仿宋_GB2312" w:eastAsia="仿宋_GB2312"/>
                <w:color w:val="auto"/>
                <w:sz w:val="24"/>
                <w:lang w:val="en-US" w:eastAsia="zh-CN"/>
              </w:rPr>
            </w:pPr>
            <w:r>
              <w:rPr>
                <w:rFonts w:hint="eastAsia" w:ascii="仿宋_GB2312" w:eastAsia="仿宋_GB2312"/>
                <w:color w:val="auto"/>
                <w:sz w:val="18"/>
                <w:szCs w:val="18"/>
                <w:lang w:val="en-US" w:eastAsia="zh-CN"/>
              </w:rPr>
              <w:t>原因：</w:t>
            </w:r>
          </w:p>
        </w:tc>
        <w:tc>
          <w:tcPr>
            <w:tcW w:w="1475" w:type="dxa"/>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right"/>
              <w:rPr>
                <w:rFonts w:ascii="仿宋_GB2312" w:hAnsi="宋体" w:eastAsia="仿宋_GB2312" w:cs="Times New Roman"/>
                <w:color w:val="auto"/>
                <w:kern w:val="2"/>
                <w:sz w:val="24"/>
                <w:szCs w:val="24"/>
                <w:lang w:val="en-US" w:eastAsia="zh-CN" w:bidi="ar-SA"/>
              </w:rPr>
            </w:pPr>
            <w:r>
              <w:rPr>
                <w:rFonts w:hint="eastAsia" w:ascii="仿宋_GB2312" w:eastAsia="仿宋_GB2312"/>
                <w:b/>
                <w:bCs/>
                <w:color w:val="auto"/>
                <w:sz w:val="24"/>
                <w:lang w:val="en-US" w:eastAsia="zh-CN"/>
              </w:rPr>
              <w:t>手动阶段总分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赛事总分（自动+手动总分）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92" w:hRule="atLeast"/>
        </w:trPr>
        <w:tc>
          <w:tcPr>
            <w:tcW w:w="8917" w:type="dxa"/>
            <w:gridSpan w:val="8"/>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69" w:hRule="atLeast"/>
        </w:trPr>
        <w:tc>
          <w:tcPr>
            <w:tcW w:w="1752"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b/>
                <w:bCs/>
                <w:color w:val="auto"/>
                <w:sz w:val="24"/>
                <w:lang w:val="en-US" w:eastAsia="zh-CN"/>
              </w:rPr>
              <w:t>赛果（0,1,3）</w:t>
            </w:r>
          </w:p>
        </w:tc>
        <w:tc>
          <w:tcPr>
            <w:tcW w:w="3434" w:type="dxa"/>
            <w:gridSpan w:val="4"/>
            <w:shd w:val="clear" w:color="auto" w:fill="auto"/>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队员签名</w:t>
            </w:r>
          </w:p>
        </w:tc>
        <w:tc>
          <w:tcPr>
            <w:tcW w:w="3434" w:type="dxa"/>
            <w:gridSpan w:val="4"/>
            <w:shd w:val="clear" w:color="auto" w:fill="auto"/>
          </w:tcPr>
          <w:p>
            <w:pPr>
              <w:rPr>
                <w:rFonts w:ascii="仿宋_GB2312" w:eastAsia="仿宋_GB2312"/>
                <w:color w:val="auto"/>
                <w:sz w:val="24"/>
              </w:rPr>
            </w:pPr>
          </w:p>
        </w:tc>
        <w:tc>
          <w:tcPr>
            <w:tcW w:w="3731" w:type="dxa"/>
            <w:gridSpan w:val="3"/>
            <w:shd w:val="clear" w:color="auto" w:fill="auto"/>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裁判签名</w:t>
            </w:r>
          </w:p>
        </w:tc>
        <w:tc>
          <w:tcPr>
            <w:tcW w:w="3434" w:type="dxa"/>
            <w:gridSpan w:val="4"/>
            <w:shd w:val="clear" w:color="auto" w:fill="auto"/>
            <w:vAlign w:val="center"/>
          </w:tcPr>
          <w:p>
            <w:pPr>
              <w:jc w:val="both"/>
              <w:rPr>
                <w:rFonts w:ascii="仿宋_GB2312" w:eastAsia="仿宋_GB2312"/>
                <w:color w:val="auto"/>
                <w:sz w:val="24"/>
              </w:rPr>
            </w:pPr>
            <w:r>
              <w:rPr>
                <w:rFonts w:hint="eastAsia" w:ascii="仿宋_GB2312" w:eastAsia="仿宋_GB2312"/>
                <w:color w:val="auto"/>
                <w:sz w:val="24"/>
              </w:rPr>
              <w:t>当值裁判：</w:t>
            </w:r>
          </w:p>
        </w:tc>
        <w:tc>
          <w:tcPr>
            <w:tcW w:w="3731" w:type="dxa"/>
            <w:gridSpan w:val="3"/>
            <w:shd w:val="clear" w:color="auto" w:fill="auto"/>
            <w:vAlign w:val="center"/>
          </w:tcPr>
          <w:p>
            <w:pPr>
              <w:jc w:val="both"/>
              <w:rPr>
                <w:rFonts w:hint="eastAsia" w:ascii="仿宋_GB2312" w:eastAsia="仿宋_GB2312"/>
                <w:color w:val="auto"/>
                <w:sz w:val="24"/>
              </w:rPr>
            </w:pPr>
            <w:r>
              <w:rPr>
                <w:rFonts w:hint="eastAsia" w:ascii="仿宋_GB2312" w:eastAsia="仿宋_GB2312"/>
                <w:color w:val="auto"/>
                <w:sz w:val="24"/>
              </w:rPr>
              <w:t>项目裁判长：</w:t>
            </w:r>
          </w:p>
        </w:tc>
      </w:tr>
    </w:tbl>
    <w:p>
      <w:pPr>
        <w:autoSpaceDE w:val="0"/>
        <w:autoSpaceDN w:val="0"/>
        <w:adjustRightInd w:val="0"/>
        <w:snapToGrid w:val="0"/>
        <w:spacing w:line="360" w:lineRule="auto"/>
        <w:jc w:val="both"/>
        <w:rPr>
          <w:rFonts w:hint="eastAsia"/>
          <w:b/>
          <w:color w:val="auto"/>
          <w:sz w:val="36"/>
          <w:szCs w:val="36"/>
          <w:lang w:eastAsia="zh-CN"/>
        </w:rPr>
      </w:pPr>
      <w:bookmarkStart w:id="0" w:name="_GoBack"/>
      <w:bookmarkEnd w:id="0"/>
    </w:p>
    <w:p>
      <w:pPr>
        <w:pStyle w:val="2"/>
        <w:bidi w:val="0"/>
        <w:jc w:val="center"/>
        <w:rPr>
          <w:rFonts w:hint="eastAsia" w:ascii="宋体" w:hAnsi="宋体" w:eastAsia="宋体" w:cs="宋体"/>
          <w:b/>
          <w:color w:val="auto"/>
          <w:sz w:val="36"/>
          <w:szCs w:val="36"/>
          <w:lang w:eastAsia="zh-CN"/>
        </w:rPr>
      </w:pPr>
      <w:r>
        <w:rPr>
          <w:rFonts w:hint="eastAsia" w:ascii="宋体" w:hAnsi="宋体" w:eastAsia="宋体" w:cs="宋体"/>
          <w:color w:val="auto"/>
        </w:rPr>
        <w:t>成绩</w:t>
      </w:r>
      <w:r>
        <w:rPr>
          <w:rFonts w:hint="eastAsia" w:ascii="宋体" w:hAnsi="宋体" w:eastAsia="宋体" w:cs="宋体"/>
          <w:color w:val="auto"/>
          <w:lang w:val="en-US" w:eastAsia="zh-CN"/>
        </w:rPr>
        <w:t>统计</w:t>
      </w:r>
      <w:r>
        <w:rPr>
          <w:rFonts w:hint="eastAsia" w:ascii="宋体" w:hAnsi="宋体" w:eastAsia="宋体" w:cs="宋体"/>
          <w:color w:val="auto"/>
        </w:rPr>
        <w:t>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218"/>
        <w:gridCol w:w="366"/>
        <w:gridCol w:w="914"/>
        <w:gridCol w:w="1258"/>
        <w:gridCol w:w="117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2" w:type="dxa"/>
            <w:gridSpan w:val="7"/>
            <w:noWrap/>
            <w:vAlign w:val="center"/>
          </w:tcPr>
          <w:p>
            <w:pPr>
              <w:jc w:val="center"/>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夺宝奇兵</w:t>
            </w:r>
            <w:r>
              <w:rPr>
                <w:rFonts w:hint="eastAsia" w:ascii="宋体" w:hAnsi="宋体" w:eastAsia="宋体" w:cs="宋体"/>
                <w:b/>
                <w:bCs/>
                <w:color w:val="auto"/>
                <w:sz w:val="24"/>
              </w:rPr>
              <w:t>成绩</w:t>
            </w:r>
            <w:r>
              <w:rPr>
                <w:rFonts w:hint="eastAsia" w:ascii="宋体" w:hAnsi="宋体" w:eastAsia="宋体" w:cs="宋体"/>
                <w:b/>
                <w:bCs/>
                <w:color w:val="auto"/>
                <w:sz w:val="24"/>
                <w:lang w:val="en-US" w:eastAsia="zh-CN"/>
              </w:rPr>
              <w:t>统计</w:t>
            </w: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(小组赛)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083" w:type="dxa"/>
            <w:gridSpan w:val="3"/>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小组赛组别</w:t>
            </w:r>
          </w:p>
        </w:tc>
        <w:tc>
          <w:tcPr>
            <w:tcW w:w="4559" w:type="dxa"/>
            <w:gridSpan w:val="4"/>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 xml:space="preserve"> 组</w:t>
            </w:r>
            <w:r>
              <w:rPr>
                <w:rFonts w:hint="eastAsia" w:ascii="宋体" w:hAnsi="宋体" w:eastAsia="宋体" w:cs="宋体"/>
                <w:b w:val="0"/>
                <w:bCs w:val="0"/>
                <w:color w:val="auto"/>
                <w:kern w:val="2"/>
                <w:sz w:val="24"/>
                <w:szCs w:val="24"/>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2" w:type="dxa"/>
            <w:gridSpan w:val="7"/>
            <w:vAlign w:val="center"/>
          </w:tcPr>
          <w:p>
            <w:pPr>
              <w:jc w:val="center"/>
              <w:rPr>
                <w:rFonts w:hint="eastAsia" w:ascii="宋体" w:hAnsi="宋体" w:eastAsia="宋体" w:cs="宋体"/>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小组编号（A1/A2/A3......）</w:t>
            </w:r>
          </w:p>
        </w:tc>
        <w:tc>
          <w:tcPr>
            <w:tcW w:w="121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1轮成绩</w:t>
            </w:r>
          </w:p>
        </w:tc>
        <w:tc>
          <w:tcPr>
            <w:tcW w:w="1280" w:type="dxa"/>
            <w:gridSpan w:val="2"/>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2轮成绩</w:t>
            </w:r>
          </w:p>
        </w:tc>
        <w:tc>
          <w:tcPr>
            <w:tcW w:w="125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3轮成绩</w:t>
            </w:r>
          </w:p>
        </w:tc>
        <w:tc>
          <w:tcPr>
            <w:tcW w:w="117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4轮成绩</w:t>
            </w:r>
          </w:p>
        </w:tc>
        <w:tc>
          <w:tcPr>
            <w:tcW w:w="120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5轮成绩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lang w:val="en-US" w:eastAsia="zh-CN"/>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default" w:ascii="宋体" w:hAnsi="宋体" w:eastAsia="宋体" w:cs="宋体"/>
                <w:color w:val="auto"/>
                <w:sz w:val="24"/>
                <w:lang w:val="en-US" w:eastAsia="zh-CN"/>
              </w:rPr>
            </w:pPr>
            <w:r>
              <w:rPr>
                <w:rFonts w:hint="eastAsia" w:cs="宋体"/>
                <w:color w:val="auto"/>
                <w:sz w:val="24"/>
                <w:lang w:val="en-US" w:eastAsia="zh-CN"/>
              </w:rPr>
              <w:t>总计</w:t>
            </w: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bl>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25" w:firstLineChars="190"/>
        <w:rPr>
          <w:rFonts w:hint="eastAsia"/>
          <w:color w:val="auto"/>
          <w:spacing w:val="-8"/>
          <w:sz w:val="24"/>
        </w:rPr>
      </w:pP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default" w:ascii="宋体" w:hAnsi="宋体"/>
          <w:b/>
          <w:bCs/>
          <w:color w:val="auto"/>
          <w:sz w:val="24"/>
          <w:lang w:val="en-US" w:eastAsia="zh-CN"/>
        </w:rPr>
      </w:pPr>
    </w:p>
    <w:p>
      <w:pPr>
        <w:pStyle w:val="3"/>
        <w:ind w:left="0" w:right="297" w:firstLine="0"/>
        <w:jc w:val="both"/>
        <w:rPr>
          <w:rFonts w:hint="eastAsia"/>
          <w:color w:val="auto"/>
          <w:spacing w:val="-10"/>
          <w:lang w:eastAsia="zh-CN"/>
        </w:rPr>
      </w:pPr>
    </w:p>
    <w:p>
      <w:pPr>
        <w:pStyle w:val="3"/>
        <w:ind w:left="0" w:right="297" w:firstLine="0"/>
        <w:jc w:val="right"/>
        <w:rPr>
          <w:rFonts w:hint="eastAsia"/>
          <w:color w:val="auto"/>
          <w:spacing w:val="-10"/>
          <w:lang w:val="en-US" w:eastAsia="zh-CN"/>
        </w:rPr>
      </w:pPr>
    </w:p>
    <w:p>
      <w:pPr>
        <w:adjustRightInd w:val="0"/>
        <w:snapToGrid w:val="0"/>
        <w:spacing w:line="360" w:lineRule="auto"/>
        <w:ind w:firstLine="456" w:firstLineChars="190"/>
        <w:rPr>
          <w:rFonts w:hint="eastAsia" w:cs="Arial"/>
          <w:bCs/>
          <w:color w:val="auto"/>
          <w:sz w:val="24"/>
          <w:lang w:eastAsia="zh-CN"/>
        </w:rPr>
      </w:pPr>
    </w:p>
    <w:p>
      <w:pPr>
        <w:rPr>
          <w:rFonts w:hint="default"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2490"/>
    <w:rsid w:val="007E12A0"/>
    <w:rsid w:val="007F5D42"/>
    <w:rsid w:val="009617E8"/>
    <w:rsid w:val="00D2257E"/>
    <w:rsid w:val="00D41E78"/>
    <w:rsid w:val="00F36271"/>
    <w:rsid w:val="016D5936"/>
    <w:rsid w:val="017E0AC6"/>
    <w:rsid w:val="020F5EF1"/>
    <w:rsid w:val="021F2E41"/>
    <w:rsid w:val="02551327"/>
    <w:rsid w:val="029038F8"/>
    <w:rsid w:val="02B224D2"/>
    <w:rsid w:val="02B60295"/>
    <w:rsid w:val="02C811AC"/>
    <w:rsid w:val="03285104"/>
    <w:rsid w:val="035B02C0"/>
    <w:rsid w:val="03A24B23"/>
    <w:rsid w:val="03A26EBA"/>
    <w:rsid w:val="03E85ECA"/>
    <w:rsid w:val="03FF6EC0"/>
    <w:rsid w:val="0420476A"/>
    <w:rsid w:val="0479376A"/>
    <w:rsid w:val="051E5ABA"/>
    <w:rsid w:val="053470D6"/>
    <w:rsid w:val="05947458"/>
    <w:rsid w:val="05EF2E0D"/>
    <w:rsid w:val="064F27A7"/>
    <w:rsid w:val="067865CE"/>
    <w:rsid w:val="07246611"/>
    <w:rsid w:val="077E1E8C"/>
    <w:rsid w:val="07B27469"/>
    <w:rsid w:val="08285847"/>
    <w:rsid w:val="0850647A"/>
    <w:rsid w:val="0859568E"/>
    <w:rsid w:val="091D0121"/>
    <w:rsid w:val="0937153D"/>
    <w:rsid w:val="093B65DF"/>
    <w:rsid w:val="095C3959"/>
    <w:rsid w:val="097E225F"/>
    <w:rsid w:val="09971CB2"/>
    <w:rsid w:val="09FE7EB8"/>
    <w:rsid w:val="0A242747"/>
    <w:rsid w:val="0A3D56F4"/>
    <w:rsid w:val="0A3F0772"/>
    <w:rsid w:val="0A426C02"/>
    <w:rsid w:val="0A476AF5"/>
    <w:rsid w:val="0AA97F0A"/>
    <w:rsid w:val="0AF5071A"/>
    <w:rsid w:val="0B137C6B"/>
    <w:rsid w:val="0B1A58CE"/>
    <w:rsid w:val="0B2F46E7"/>
    <w:rsid w:val="0B574343"/>
    <w:rsid w:val="0B710B53"/>
    <w:rsid w:val="0BBA7465"/>
    <w:rsid w:val="0BEA60C9"/>
    <w:rsid w:val="0C167B4B"/>
    <w:rsid w:val="0C991009"/>
    <w:rsid w:val="0D454152"/>
    <w:rsid w:val="0D6E3C4D"/>
    <w:rsid w:val="0D945A75"/>
    <w:rsid w:val="0DA86473"/>
    <w:rsid w:val="0DEA6566"/>
    <w:rsid w:val="0DF35BB2"/>
    <w:rsid w:val="0E711D6F"/>
    <w:rsid w:val="0EBA6AB7"/>
    <w:rsid w:val="0EDF3B6A"/>
    <w:rsid w:val="0F032CA4"/>
    <w:rsid w:val="0F532A7E"/>
    <w:rsid w:val="0F6C6F64"/>
    <w:rsid w:val="0F701EFD"/>
    <w:rsid w:val="0F8C7AFF"/>
    <w:rsid w:val="0FAF7749"/>
    <w:rsid w:val="0FB5331E"/>
    <w:rsid w:val="0FC016F6"/>
    <w:rsid w:val="102C0A33"/>
    <w:rsid w:val="102F41AF"/>
    <w:rsid w:val="10522F9B"/>
    <w:rsid w:val="105C7FA7"/>
    <w:rsid w:val="10953868"/>
    <w:rsid w:val="10EB3CF1"/>
    <w:rsid w:val="10F417B5"/>
    <w:rsid w:val="111D5ABA"/>
    <w:rsid w:val="113F1C1B"/>
    <w:rsid w:val="11716661"/>
    <w:rsid w:val="11BC57E3"/>
    <w:rsid w:val="11D817AA"/>
    <w:rsid w:val="120E7BA9"/>
    <w:rsid w:val="121C11AC"/>
    <w:rsid w:val="12470263"/>
    <w:rsid w:val="12D94CFA"/>
    <w:rsid w:val="12E54347"/>
    <w:rsid w:val="12EA11E7"/>
    <w:rsid w:val="13307492"/>
    <w:rsid w:val="1382087E"/>
    <w:rsid w:val="13847230"/>
    <w:rsid w:val="13964784"/>
    <w:rsid w:val="141E3DDB"/>
    <w:rsid w:val="1452054B"/>
    <w:rsid w:val="14552416"/>
    <w:rsid w:val="149A6168"/>
    <w:rsid w:val="14F5488D"/>
    <w:rsid w:val="14F7329B"/>
    <w:rsid w:val="15023420"/>
    <w:rsid w:val="151412AC"/>
    <w:rsid w:val="15375DD4"/>
    <w:rsid w:val="159D692B"/>
    <w:rsid w:val="15A92CE0"/>
    <w:rsid w:val="15B8084C"/>
    <w:rsid w:val="15DE3C87"/>
    <w:rsid w:val="15E1182E"/>
    <w:rsid w:val="163B6930"/>
    <w:rsid w:val="16755C33"/>
    <w:rsid w:val="16963278"/>
    <w:rsid w:val="169B4DFB"/>
    <w:rsid w:val="16A377D1"/>
    <w:rsid w:val="16B669D2"/>
    <w:rsid w:val="16C525D8"/>
    <w:rsid w:val="16C555C9"/>
    <w:rsid w:val="170D2622"/>
    <w:rsid w:val="172A09CE"/>
    <w:rsid w:val="172C1447"/>
    <w:rsid w:val="17467348"/>
    <w:rsid w:val="176D07BB"/>
    <w:rsid w:val="17874A46"/>
    <w:rsid w:val="178D3EE6"/>
    <w:rsid w:val="17D47EC9"/>
    <w:rsid w:val="17E24FAC"/>
    <w:rsid w:val="17E43290"/>
    <w:rsid w:val="18086FDE"/>
    <w:rsid w:val="180E5836"/>
    <w:rsid w:val="18B70BB9"/>
    <w:rsid w:val="191C6280"/>
    <w:rsid w:val="1A295746"/>
    <w:rsid w:val="1B160400"/>
    <w:rsid w:val="1B994C9E"/>
    <w:rsid w:val="1BCE255D"/>
    <w:rsid w:val="1C3D0306"/>
    <w:rsid w:val="1CA8042F"/>
    <w:rsid w:val="1CA976FD"/>
    <w:rsid w:val="1CB54D7E"/>
    <w:rsid w:val="1DE756B4"/>
    <w:rsid w:val="1E6F1E54"/>
    <w:rsid w:val="1EBA3595"/>
    <w:rsid w:val="1EE13A3D"/>
    <w:rsid w:val="1EF419EE"/>
    <w:rsid w:val="1F1D7AA4"/>
    <w:rsid w:val="1FB57B4B"/>
    <w:rsid w:val="202D627A"/>
    <w:rsid w:val="20455637"/>
    <w:rsid w:val="206142D5"/>
    <w:rsid w:val="213A47DA"/>
    <w:rsid w:val="213F0819"/>
    <w:rsid w:val="21590C8A"/>
    <w:rsid w:val="21700F62"/>
    <w:rsid w:val="22753AC5"/>
    <w:rsid w:val="22782D8C"/>
    <w:rsid w:val="23017E60"/>
    <w:rsid w:val="233D0E92"/>
    <w:rsid w:val="23721E10"/>
    <w:rsid w:val="23791B1F"/>
    <w:rsid w:val="23C264FD"/>
    <w:rsid w:val="24083325"/>
    <w:rsid w:val="24654286"/>
    <w:rsid w:val="24A07AEB"/>
    <w:rsid w:val="24C1317A"/>
    <w:rsid w:val="24D931B4"/>
    <w:rsid w:val="252742F0"/>
    <w:rsid w:val="258A6DF2"/>
    <w:rsid w:val="259A1D9D"/>
    <w:rsid w:val="261E5BA2"/>
    <w:rsid w:val="267D34D7"/>
    <w:rsid w:val="26BB186B"/>
    <w:rsid w:val="26D540E3"/>
    <w:rsid w:val="26FB09A9"/>
    <w:rsid w:val="27940A37"/>
    <w:rsid w:val="27A3027E"/>
    <w:rsid w:val="27ED5320"/>
    <w:rsid w:val="287C2700"/>
    <w:rsid w:val="28951196"/>
    <w:rsid w:val="28F74BFD"/>
    <w:rsid w:val="292A6FFE"/>
    <w:rsid w:val="29335CB8"/>
    <w:rsid w:val="2936791C"/>
    <w:rsid w:val="296E39DA"/>
    <w:rsid w:val="29731BB6"/>
    <w:rsid w:val="29897A74"/>
    <w:rsid w:val="299E40E1"/>
    <w:rsid w:val="29A24FCF"/>
    <w:rsid w:val="29DB64BF"/>
    <w:rsid w:val="29E93815"/>
    <w:rsid w:val="29F9588F"/>
    <w:rsid w:val="2A8A0E55"/>
    <w:rsid w:val="2AD96E4D"/>
    <w:rsid w:val="2B0173B7"/>
    <w:rsid w:val="2B5B34BC"/>
    <w:rsid w:val="2B75266D"/>
    <w:rsid w:val="2B854EFF"/>
    <w:rsid w:val="2B9609FE"/>
    <w:rsid w:val="2C0324ED"/>
    <w:rsid w:val="2C167C84"/>
    <w:rsid w:val="2C1734B4"/>
    <w:rsid w:val="2C4E4456"/>
    <w:rsid w:val="2C825A9D"/>
    <w:rsid w:val="2CF24329"/>
    <w:rsid w:val="2D3801C7"/>
    <w:rsid w:val="2D5B3506"/>
    <w:rsid w:val="2DAE125D"/>
    <w:rsid w:val="2DC914BC"/>
    <w:rsid w:val="2DF62A85"/>
    <w:rsid w:val="2E0D2DFC"/>
    <w:rsid w:val="2E9961D4"/>
    <w:rsid w:val="2ED05433"/>
    <w:rsid w:val="2ED43A65"/>
    <w:rsid w:val="2F156CE8"/>
    <w:rsid w:val="2F462ACD"/>
    <w:rsid w:val="2F8010FD"/>
    <w:rsid w:val="2F877EE1"/>
    <w:rsid w:val="2FF358F2"/>
    <w:rsid w:val="309D40C6"/>
    <w:rsid w:val="30B72838"/>
    <w:rsid w:val="30D82B2E"/>
    <w:rsid w:val="312E21EF"/>
    <w:rsid w:val="3147478E"/>
    <w:rsid w:val="315A6323"/>
    <w:rsid w:val="31BF1DE3"/>
    <w:rsid w:val="31D6466D"/>
    <w:rsid w:val="32002A97"/>
    <w:rsid w:val="32745546"/>
    <w:rsid w:val="32767D8C"/>
    <w:rsid w:val="33036375"/>
    <w:rsid w:val="33401DF5"/>
    <w:rsid w:val="33D02E5E"/>
    <w:rsid w:val="33EF1EA6"/>
    <w:rsid w:val="341D1C56"/>
    <w:rsid w:val="34686AE6"/>
    <w:rsid w:val="34B479DE"/>
    <w:rsid w:val="34B718E0"/>
    <w:rsid w:val="34F96BC8"/>
    <w:rsid w:val="352B30F0"/>
    <w:rsid w:val="35322A33"/>
    <w:rsid w:val="35F409C6"/>
    <w:rsid w:val="35FF294C"/>
    <w:rsid w:val="360B45C7"/>
    <w:rsid w:val="36231CE2"/>
    <w:rsid w:val="362D67EE"/>
    <w:rsid w:val="36801CE3"/>
    <w:rsid w:val="3692322B"/>
    <w:rsid w:val="369F11C4"/>
    <w:rsid w:val="36B21F0F"/>
    <w:rsid w:val="37116F85"/>
    <w:rsid w:val="37280C87"/>
    <w:rsid w:val="379C6F03"/>
    <w:rsid w:val="380546D0"/>
    <w:rsid w:val="38614FB6"/>
    <w:rsid w:val="397158B0"/>
    <w:rsid w:val="39C2796E"/>
    <w:rsid w:val="3A955351"/>
    <w:rsid w:val="3ADF5812"/>
    <w:rsid w:val="3AFA3350"/>
    <w:rsid w:val="3B27660A"/>
    <w:rsid w:val="3B5B5079"/>
    <w:rsid w:val="3B827D29"/>
    <w:rsid w:val="3BE021F0"/>
    <w:rsid w:val="3BEB5BEF"/>
    <w:rsid w:val="3C363E2F"/>
    <w:rsid w:val="3C4242AA"/>
    <w:rsid w:val="3CA024CF"/>
    <w:rsid w:val="3CAB3BA6"/>
    <w:rsid w:val="3CB03BD3"/>
    <w:rsid w:val="3DB56319"/>
    <w:rsid w:val="3DC31B82"/>
    <w:rsid w:val="3DC66C6E"/>
    <w:rsid w:val="3DC70DF2"/>
    <w:rsid w:val="3E161E24"/>
    <w:rsid w:val="3E3A7CD3"/>
    <w:rsid w:val="3EAF4477"/>
    <w:rsid w:val="40AE7D68"/>
    <w:rsid w:val="40CE099E"/>
    <w:rsid w:val="40E84B9D"/>
    <w:rsid w:val="414C5570"/>
    <w:rsid w:val="41B736C8"/>
    <w:rsid w:val="4200270D"/>
    <w:rsid w:val="421A0BBE"/>
    <w:rsid w:val="422B6CC6"/>
    <w:rsid w:val="42475F3B"/>
    <w:rsid w:val="4248431A"/>
    <w:rsid w:val="425D78A7"/>
    <w:rsid w:val="42E7222B"/>
    <w:rsid w:val="43277503"/>
    <w:rsid w:val="435F4665"/>
    <w:rsid w:val="43801D00"/>
    <w:rsid w:val="438C5176"/>
    <w:rsid w:val="439D6B36"/>
    <w:rsid w:val="43A41EDF"/>
    <w:rsid w:val="43E6423A"/>
    <w:rsid w:val="441D7DA2"/>
    <w:rsid w:val="44325F15"/>
    <w:rsid w:val="44A61622"/>
    <w:rsid w:val="44AF14F0"/>
    <w:rsid w:val="44EC46E2"/>
    <w:rsid w:val="44FA730F"/>
    <w:rsid w:val="450A48AA"/>
    <w:rsid w:val="452F3B88"/>
    <w:rsid w:val="45426ADC"/>
    <w:rsid w:val="46736BB5"/>
    <w:rsid w:val="468047BB"/>
    <w:rsid w:val="46837756"/>
    <w:rsid w:val="46896223"/>
    <w:rsid w:val="46EE387B"/>
    <w:rsid w:val="47032D06"/>
    <w:rsid w:val="47096B6F"/>
    <w:rsid w:val="471259D0"/>
    <w:rsid w:val="479B4114"/>
    <w:rsid w:val="47B55185"/>
    <w:rsid w:val="48BA0E08"/>
    <w:rsid w:val="48E10D9F"/>
    <w:rsid w:val="48EB43BF"/>
    <w:rsid w:val="494879D5"/>
    <w:rsid w:val="494B7B35"/>
    <w:rsid w:val="49D373E4"/>
    <w:rsid w:val="4A7934C7"/>
    <w:rsid w:val="4AB86DF6"/>
    <w:rsid w:val="4ACE6FF2"/>
    <w:rsid w:val="4B017002"/>
    <w:rsid w:val="4B4F538A"/>
    <w:rsid w:val="4BB93794"/>
    <w:rsid w:val="4C427606"/>
    <w:rsid w:val="4CC070B1"/>
    <w:rsid w:val="4CF4318B"/>
    <w:rsid w:val="4D0B4FFD"/>
    <w:rsid w:val="4DB14640"/>
    <w:rsid w:val="4E1343B8"/>
    <w:rsid w:val="4E136D80"/>
    <w:rsid w:val="4E5C3223"/>
    <w:rsid w:val="4EB56D2F"/>
    <w:rsid w:val="4EB92CBF"/>
    <w:rsid w:val="4ED257D4"/>
    <w:rsid w:val="4F3F52C9"/>
    <w:rsid w:val="4F7E7C7A"/>
    <w:rsid w:val="4F9C2035"/>
    <w:rsid w:val="4FAC63DF"/>
    <w:rsid w:val="50333CC3"/>
    <w:rsid w:val="506132E3"/>
    <w:rsid w:val="50804CAA"/>
    <w:rsid w:val="50D11B44"/>
    <w:rsid w:val="510352EE"/>
    <w:rsid w:val="51506240"/>
    <w:rsid w:val="51543FB1"/>
    <w:rsid w:val="51BC5970"/>
    <w:rsid w:val="51E25974"/>
    <w:rsid w:val="525F1147"/>
    <w:rsid w:val="52844FB1"/>
    <w:rsid w:val="529704B9"/>
    <w:rsid w:val="52CA6337"/>
    <w:rsid w:val="52CC3CC1"/>
    <w:rsid w:val="53104403"/>
    <w:rsid w:val="53372292"/>
    <w:rsid w:val="535B1BA7"/>
    <w:rsid w:val="536C6419"/>
    <w:rsid w:val="53D664F8"/>
    <w:rsid w:val="53D91526"/>
    <w:rsid w:val="53DA4D03"/>
    <w:rsid w:val="543854F1"/>
    <w:rsid w:val="549737A5"/>
    <w:rsid w:val="54CC7DAC"/>
    <w:rsid w:val="554102E2"/>
    <w:rsid w:val="558F4B48"/>
    <w:rsid w:val="559578BA"/>
    <w:rsid w:val="55B66FD4"/>
    <w:rsid w:val="55D51131"/>
    <w:rsid w:val="55DC373A"/>
    <w:rsid w:val="55F821B6"/>
    <w:rsid w:val="56741CA8"/>
    <w:rsid w:val="56EA2E44"/>
    <w:rsid w:val="5736664B"/>
    <w:rsid w:val="5742076B"/>
    <w:rsid w:val="57550909"/>
    <w:rsid w:val="57DE376B"/>
    <w:rsid w:val="58063FDE"/>
    <w:rsid w:val="58A21EBE"/>
    <w:rsid w:val="59B829DD"/>
    <w:rsid w:val="5A0A596E"/>
    <w:rsid w:val="5A584DE3"/>
    <w:rsid w:val="5B2A4CE2"/>
    <w:rsid w:val="5C1016A4"/>
    <w:rsid w:val="5C7C298F"/>
    <w:rsid w:val="5C977161"/>
    <w:rsid w:val="5CA43B25"/>
    <w:rsid w:val="5D571653"/>
    <w:rsid w:val="5D74661C"/>
    <w:rsid w:val="5E342977"/>
    <w:rsid w:val="5E426054"/>
    <w:rsid w:val="5E7D4658"/>
    <w:rsid w:val="5E841722"/>
    <w:rsid w:val="5ED74581"/>
    <w:rsid w:val="5EED051D"/>
    <w:rsid w:val="5EEE4416"/>
    <w:rsid w:val="5F2D1DF3"/>
    <w:rsid w:val="6058274B"/>
    <w:rsid w:val="608B751E"/>
    <w:rsid w:val="60A6512F"/>
    <w:rsid w:val="60CC3F8E"/>
    <w:rsid w:val="60EC6088"/>
    <w:rsid w:val="6132098D"/>
    <w:rsid w:val="614F3019"/>
    <w:rsid w:val="618810A0"/>
    <w:rsid w:val="62216CF6"/>
    <w:rsid w:val="628C7760"/>
    <w:rsid w:val="629F6B31"/>
    <w:rsid w:val="62AF67AA"/>
    <w:rsid w:val="62CB31BB"/>
    <w:rsid w:val="62E71CD4"/>
    <w:rsid w:val="633931C1"/>
    <w:rsid w:val="6343142A"/>
    <w:rsid w:val="636F0D93"/>
    <w:rsid w:val="637D0CC0"/>
    <w:rsid w:val="637E6937"/>
    <w:rsid w:val="63AF5C6C"/>
    <w:rsid w:val="63ED3509"/>
    <w:rsid w:val="64484C0F"/>
    <w:rsid w:val="645A15B1"/>
    <w:rsid w:val="64D65824"/>
    <w:rsid w:val="64E03364"/>
    <w:rsid w:val="65260E43"/>
    <w:rsid w:val="65827985"/>
    <w:rsid w:val="659A3AEE"/>
    <w:rsid w:val="65AF5478"/>
    <w:rsid w:val="65B45526"/>
    <w:rsid w:val="65DB3DC8"/>
    <w:rsid w:val="65DE4518"/>
    <w:rsid w:val="65F11A5E"/>
    <w:rsid w:val="660754D4"/>
    <w:rsid w:val="668A4BD7"/>
    <w:rsid w:val="67105A98"/>
    <w:rsid w:val="676431D9"/>
    <w:rsid w:val="677857B1"/>
    <w:rsid w:val="678C35A2"/>
    <w:rsid w:val="679B7FF3"/>
    <w:rsid w:val="67AE505B"/>
    <w:rsid w:val="683B3820"/>
    <w:rsid w:val="68B84B06"/>
    <w:rsid w:val="68E46C3C"/>
    <w:rsid w:val="68F4059B"/>
    <w:rsid w:val="693B70A2"/>
    <w:rsid w:val="69FE5B73"/>
    <w:rsid w:val="6A58489E"/>
    <w:rsid w:val="6A6C2AE0"/>
    <w:rsid w:val="6AD52C9C"/>
    <w:rsid w:val="6AD95B91"/>
    <w:rsid w:val="6AE33162"/>
    <w:rsid w:val="6AE570A4"/>
    <w:rsid w:val="6B426F4B"/>
    <w:rsid w:val="6B480C5A"/>
    <w:rsid w:val="6BA612E2"/>
    <w:rsid w:val="6BB11664"/>
    <w:rsid w:val="6C0A6396"/>
    <w:rsid w:val="6C265041"/>
    <w:rsid w:val="6C604A37"/>
    <w:rsid w:val="6C7F302E"/>
    <w:rsid w:val="6CA33F9C"/>
    <w:rsid w:val="6CFA396A"/>
    <w:rsid w:val="6CFE7281"/>
    <w:rsid w:val="6D09347B"/>
    <w:rsid w:val="6D5A6494"/>
    <w:rsid w:val="6D73409A"/>
    <w:rsid w:val="6D862CFE"/>
    <w:rsid w:val="6DDA54EE"/>
    <w:rsid w:val="6DF16D2E"/>
    <w:rsid w:val="6E003DF1"/>
    <w:rsid w:val="6E2D50C3"/>
    <w:rsid w:val="6E402894"/>
    <w:rsid w:val="6EA1421B"/>
    <w:rsid w:val="6EBF0B76"/>
    <w:rsid w:val="6F183F6B"/>
    <w:rsid w:val="6F345FCC"/>
    <w:rsid w:val="6F4C3FE5"/>
    <w:rsid w:val="6FBC3D8E"/>
    <w:rsid w:val="700E10AD"/>
    <w:rsid w:val="706E44F2"/>
    <w:rsid w:val="70C75EBF"/>
    <w:rsid w:val="70CA2E66"/>
    <w:rsid w:val="70F80CFC"/>
    <w:rsid w:val="71916F10"/>
    <w:rsid w:val="71960174"/>
    <w:rsid w:val="71F06990"/>
    <w:rsid w:val="723E7E64"/>
    <w:rsid w:val="72802031"/>
    <w:rsid w:val="7314546B"/>
    <w:rsid w:val="736D630A"/>
    <w:rsid w:val="737D27F6"/>
    <w:rsid w:val="73E44525"/>
    <w:rsid w:val="74173506"/>
    <w:rsid w:val="747F2F3E"/>
    <w:rsid w:val="74882A5B"/>
    <w:rsid w:val="7489155D"/>
    <w:rsid w:val="7496244A"/>
    <w:rsid w:val="74A77733"/>
    <w:rsid w:val="7519508B"/>
    <w:rsid w:val="75301D0C"/>
    <w:rsid w:val="75A439BE"/>
    <w:rsid w:val="75AE37A0"/>
    <w:rsid w:val="75DC40A4"/>
    <w:rsid w:val="75E66500"/>
    <w:rsid w:val="75F52D9A"/>
    <w:rsid w:val="762077C1"/>
    <w:rsid w:val="764D2789"/>
    <w:rsid w:val="768C0754"/>
    <w:rsid w:val="76996ABD"/>
    <w:rsid w:val="76C80F48"/>
    <w:rsid w:val="76DC7772"/>
    <w:rsid w:val="771D2444"/>
    <w:rsid w:val="77625389"/>
    <w:rsid w:val="77697257"/>
    <w:rsid w:val="77AB7C56"/>
    <w:rsid w:val="77CF47BF"/>
    <w:rsid w:val="77F769F8"/>
    <w:rsid w:val="77FD7CDF"/>
    <w:rsid w:val="788D7C5F"/>
    <w:rsid w:val="78E9290B"/>
    <w:rsid w:val="79236E11"/>
    <w:rsid w:val="7979719B"/>
    <w:rsid w:val="79C13BAF"/>
    <w:rsid w:val="7A3E1E81"/>
    <w:rsid w:val="7A450D49"/>
    <w:rsid w:val="7A585213"/>
    <w:rsid w:val="7AE075DD"/>
    <w:rsid w:val="7B1C16A0"/>
    <w:rsid w:val="7B6049B3"/>
    <w:rsid w:val="7B950A09"/>
    <w:rsid w:val="7BB32CED"/>
    <w:rsid w:val="7BBE45B4"/>
    <w:rsid w:val="7BF64B71"/>
    <w:rsid w:val="7C10405C"/>
    <w:rsid w:val="7C1136A9"/>
    <w:rsid w:val="7C1438E7"/>
    <w:rsid w:val="7C320E67"/>
    <w:rsid w:val="7C326B07"/>
    <w:rsid w:val="7C891F1E"/>
    <w:rsid w:val="7C982558"/>
    <w:rsid w:val="7C984567"/>
    <w:rsid w:val="7CC262D3"/>
    <w:rsid w:val="7CC55DB7"/>
    <w:rsid w:val="7CF66CB4"/>
    <w:rsid w:val="7D0B6E14"/>
    <w:rsid w:val="7D0C75AE"/>
    <w:rsid w:val="7D1F27CF"/>
    <w:rsid w:val="7D6431D0"/>
    <w:rsid w:val="7D6B2460"/>
    <w:rsid w:val="7D903261"/>
    <w:rsid w:val="7DA715E1"/>
    <w:rsid w:val="7DC83985"/>
    <w:rsid w:val="7E915A28"/>
    <w:rsid w:val="7ECD31ED"/>
    <w:rsid w:val="7ED26F10"/>
    <w:rsid w:val="7ED67E4B"/>
    <w:rsid w:val="7EF853E3"/>
    <w:rsid w:val="7F50336C"/>
    <w:rsid w:val="7F522AC6"/>
    <w:rsid w:val="7FD9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00" w:firstLine="48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ind w:left="30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2020-04-01T05:48:00Z</dcterms:created>
  <dc:creator>Lenovo</dc:creator>
  <cp:lastModifiedBy>小天</cp:lastModifiedBy>
  <dcterms:modified xsi:type="dcterms:W3CDTF">2020-12-21T06:10:16Z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